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29D6E" w14:textId="09BAFD9F" w:rsidR="00965A61" w:rsidRDefault="00965A61" w:rsidP="00CA180F">
      <w:pPr>
        <w:pStyle w:val="3GPPHeader"/>
        <w:rPr>
          <w:bCs/>
        </w:rPr>
      </w:pPr>
      <w:r w:rsidRPr="00C94C42">
        <w:rPr>
          <w:rStyle w:val="normaltextrun"/>
          <w:rFonts w:cs="Arial"/>
        </w:rPr>
        <w:t>3GPP TSG-RAN WG2 Meeting #12</w:t>
      </w:r>
      <w:r>
        <w:rPr>
          <w:rStyle w:val="normaltextrun"/>
          <w:rFonts w:cs="Arial"/>
        </w:rPr>
        <w:t>7bis</w:t>
      </w:r>
      <w:r w:rsidRPr="00C94C42">
        <w:tab/>
      </w:r>
      <w:r w:rsidR="00FD11DB" w:rsidRPr="00FD11DB">
        <w:t>R2-2408903</w:t>
      </w:r>
      <w:r w:rsidRPr="00C94C42">
        <w:br/>
      </w:r>
      <w:r>
        <w:t>Hefei, P. R. China,</w:t>
      </w:r>
      <w:r w:rsidRPr="00C96FDB">
        <w:t xml:space="preserve"> </w:t>
      </w:r>
      <w:r>
        <w:t>October 14</w:t>
      </w:r>
      <w:r w:rsidRPr="0081080F">
        <w:rPr>
          <w:vertAlign w:val="superscript"/>
        </w:rPr>
        <w:t>th</w:t>
      </w:r>
      <w:r>
        <w:t xml:space="preserve"> – 18</w:t>
      </w:r>
      <w:r>
        <w:rPr>
          <w:vertAlign w:val="superscript"/>
        </w:rPr>
        <w:t>th</w:t>
      </w:r>
      <w:r w:rsidRPr="00C96FDB">
        <w:t xml:space="preserve">, </w:t>
      </w:r>
      <w:r w:rsidRPr="00291ED2">
        <w:rPr>
          <w:bCs/>
        </w:rPr>
        <w:t>2024</w:t>
      </w:r>
    </w:p>
    <w:p w14:paraId="0A8E05CB" w14:textId="5B4A5C45"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683AE2DC" w:rsidR="00B20F95" w:rsidRPr="00A56945" w:rsidRDefault="00B20F95" w:rsidP="00831004">
      <w:pPr>
        <w:spacing w:before="240"/>
        <w:rPr>
          <w:lang w:eastAsia="sv-SE"/>
        </w:rPr>
      </w:pPr>
      <w:r w:rsidRPr="00A56945">
        <w:t xml:space="preserve">RAN approved a new </w:t>
      </w:r>
      <w:r w:rsidR="00B83A96">
        <w:t>work</w:t>
      </w:r>
      <w:r w:rsidRPr="00A56945">
        <w:t xml:space="preserve"> item on </w:t>
      </w:r>
      <w:r>
        <w:t>n</w:t>
      </w:r>
      <w:r w:rsidRPr="00A56945">
        <w:t xml:space="preserve">etwork </w:t>
      </w:r>
      <w:r>
        <w:t>e</w:t>
      </w:r>
      <w:r w:rsidRPr="00A56945">
        <w:t xml:space="preserve">nergy </w:t>
      </w:r>
      <w:r>
        <w:t>s</w:t>
      </w:r>
      <w:r w:rsidRPr="00A56945">
        <w:t>aving</w:t>
      </w:r>
      <w:r>
        <w:t xml:space="preserve"> (NES)</w:t>
      </w:r>
      <w:r w:rsidRPr="00A56945">
        <w:t xml:space="preserve"> [1]. </w:t>
      </w: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8113B">
            <w:pPr>
              <w:pStyle w:val="ListParagraph"/>
              <w:numPr>
                <w:ilvl w:val="0"/>
                <w:numId w:val="34"/>
              </w:numPr>
              <w:spacing w:after="18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2E7408">
            <w:pPr>
              <w:numPr>
                <w:ilvl w:val="1"/>
                <w:numId w:val="33"/>
              </w:numPr>
              <w:spacing w:after="18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5A2C8754" w14:textId="25E928D9" w:rsidR="00734813" w:rsidRDefault="00734813" w:rsidP="00A867AD">
      <w:pPr>
        <w:rPr>
          <w:lang w:eastAsia="sv-SE"/>
        </w:rPr>
      </w:pPr>
      <w:r>
        <w:rPr>
          <w:lang w:eastAsia="sv-SE"/>
        </w:rPr>
        <w:t xml:space="preserve">This agenda item was largely not treated in RAN2#125bis, </w:t>
      </w:r>
      <w:r w:rsidR="000B7018">
        <w:rPr>
          <w:lang w:eastAsia="sv-SE"/>
        </w:rPr>
        <w:t>except for</w:t>
      </w:r>
      <w:r>
        <w:rPr>
          <w:lang w:eastAsia="sv-SE"/>
        </w:rPr>
        <w:t xml:space="preserve"> </w:t>
      </w:r>
      <w:r w:rsidR="00CF5554">
        <w:rPr>
          <w:lang w:eastAsia="sv-SE"/>
        </w:rPr>
        <w:t>paging adaptation. The following was agreed for paging domain adaptation</w:t>
      </w:r>
      <w:r w:rsidR="00670EF5">
        <w:rPr>
          <w:lang w:eastAsia="sv-SE"/>
        </w:rPr>
        <w:t>:</w:t>
      </w:r>
    </w:p>
    <w:p w14:paraId="709A67F4" w14:textId="77777777" w:rsidR="007107A8" w:rsidRPr="007107A8" w:rsidRDefault="007107A8" w:rsidP="007107A8">
      <w:pPr>
        <w:pStyle w:val="Doc-text2"/>
        <w:ind w:left="0" w:firstLine="0"/>
        <w:rPr>
          <w:b/>
          <w:bCs/>
        </w:rPr>
      </w:pPr>
      <w:r w:rsidRPr="007107A8">
        <w:rPr>
          <w:b/>
          <w:bCs/>
        </w:rPr>
        <w:t>Agreements:</w:t>
      </w:r>
    </w:p>
    <w:p w14:paraId="6E92E9EF" w14:textId="77777777" w:rsidR="007107A8" w:rsidRDefault="007107A8" w:rsidP="007107A8">
      <w:pPr>
        <w:pStyle w:val="Doc-text2"/>
        <w:numPr>
          <w:ilvl w:val="0"/>
          <w:numId w:val="45"/>
        </w:numPr>
      </w:pPr>
      <w:r w:rsidRPr="008F7682">
        <w:t>UE monitor</w:t>
      </w:r>
      <w:r>
        <w:t>s</w:t>
      </w:r>
      <w:r w:rsidRPr="008F7682">
        <w:t xml:space="preserve"> one PEI/PO every paging DRX cycle, i.e. the UE doesn’t skip PO in paging DRX cycle.</w:t>
      </w:r>
    </w:p>
    <w:p w14:paraId="15255E0D" w14:textId="77777777" w:rsidR="007107A8" w:rsidRDefault="007107A8" w:rsidP="007107A8">
      <w:pPr>
        <w:pStyle w:val="Doc-text2"/>
        <w:numPr>
          <w:ilvl w:val="0"/>
          <w:numId w:val="45"/>
        </w:numPr>
      </w:pPr>
      <w:r>
        <w:t>Techniques considered:</w:t>
      </w:r>
    </w:p>
    <w:p w14:paraId="5595E5AC" w14:textId="77777777" w:rsidR="007107A8" w:rsidRDefault="007107A8" w:rsidP="007107A8">
      <w:pPr>
        <w:pStyle w:val="Doc-text2"/>
        <w:numPr>
          <w:ilvl w:val="1"/>
          <w:numId w:val="45"/>
        </w:numPr>
      </w:pPr>
      <w:r w:rsidRPr="008F7682">
        <w:t>a) bundl</w:t>
      </w:r>
      <w:r>
        <w:t>ing</w:t>
      </w:r>
      <w:r w:rsidRPr="008F7682">
        <w:t xml:space="preserve"> paging frames</w:t>
      </w:r>
    </w:p>
    <w:p w14:paraId="7298E63A" w14:textId="77777777" w:rsidR="007107A8" w:rsidRDefault="007107A8" w:rsidP="007107A8">
      <w:pPr>
        <w:pStyle w:val="Doc-text2"/>
        <w:numPr>
          <w:ilvl w:val="1"/>
          <w:numId w:val="45"/>
        </w:numPr>
      </w:pPr>
      <w:r w:rsidRPr="008F7682">
        <w:t>b) extend</w:t>
      </w:r>
      <w:r>
        <w:t>ing</w:t>
      </w:r>
      <w:r w:rsidRPr="008F7682">
        <w:t xml:space="preserve"> the values of N to have increased interval between PFs (e.g. T/64, T/128 ...) and compensating decrease in number of PFs by increasing POs per PF</w:t>
      </w:r>
    </w:p>
    <w:p w14:paraId="6EC52ABD" w14:textId="77777777" w:rsidR="007107A8" w:rsidRDefault="007107A8" w:rsidP="007107A8">
      <w:pPr>
        <w:pStyle w:val="Doc-text2"/>
        <w:numPr>
          <w:ilvl w:val="0"/>
          <w:numId w:val="45"/>
        </w:numPr>
      </w:pPr>
      <w:r>
        <w:t>the following options on compatibility of legacy RRC_IDLE/RRC_INACTIVE UE are considered:</w:t>
      </w:r>
    </w:p>
    <w:p w14:paraId="1D05959D" w14:textId="77777777" w:rsidR="007107A8" w:rsidRDefault="007107A8" w:rsidP="007107A8">
      <w:pPr>
        <w:pStyle w:val="Doc-text2"/>
        <w:numPr>
          <w:ilvl w:val="1"/>
          <w:numId w:val="45"/>
        </w:numPr>
      </w:pPr>
      <w:r>
        <w:t xml:space="preserve">Option 1: Prevent the access of legacy UE via </w:t>
      </w:r>
      <w:proofErr w:type="gramStart"/>
      <w:r>
        <w:t>barring;</w:t>
      </w:r>
      <w:proofErr w:type="gramEnd"/>
    </w:p>
    <w:p w14:paraId="7A4972BC" w14:textId="77777777" w:rsidR="007107A8" w:rsidRDefault="007107A8" w:rsidP="007107A8">
      <w:pPr>
        <w:pStyle w:val="Doc-text2"/>
        <w:numPr>
          <w:ilvl w:val="1"/>
          <w:numId w:val="45"/>
        </w:numPr>
      </w:pPr>
      <w:r>
        <w:t>Option 2: Separate paging resources for legacy UEs and Rel-19 NES UEs</w:t>
      </w:r>
    </w:p>
    <w:p w14:paraId="5B66918F" w14:textId="77777777" w:rsidR="007107A8" w:rsidRDefault="007107A8" w:rsidP="00A867AD">
      <w:pPr>
        <w:rPr>
          <w:lang w:eastAsia="sv-SE"/>
        </w:rPr>
      </w:pPr>
    </w:p>
    <w:p w14:paraId="02F0370A" w14:textId="77777777"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t>Discussion</w:t>
      </w:r>
    </w:p>
    <w:p w14:paraId="6BA5CC54" w14:textId="537F2F61" w:rsid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w:t>
      </w:r>
      <w:r w:rsidR="00AA1E8F">
        <w:t xml:space="preserve"> or data exchange</w:t>
      </w:r>
      <w:r w:rsidRPr="004635DE">
        <w:t xml:space="preserve">. Such idle power consumption </w:t>
      </w:r>
      <w:r>
        <w:t xml:space="preserve">can be </w:t>
      </w:r>
      <w:r>
        <w:lastRenderedPageBreak/>
        <w:t>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2484D3B8" w14:textId="77777777" w:rsidR="000C24B5" w:rsidRDefault="000C24B5" w:rsidP="000C24B5">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sleep or dormant states, and even if there is one UE to page in the whole notification area. </w:t>
      </w:r>
    </w:p>
    <w:p w14:paraId="4140BCF8" w14:textId="77777777" w:rsidR="0072066B" w:rsidRDefault="000C24B5" w:rsidP="00AA1E8F">
      <w:r w:rsidRPr="001A0867">
        <w:t xml:space="preserve">In legacy, the paging configuration can be provided via SIB1 in </w:t>
      </w:r>
      <w:proofErr w:type="spellStart"/>
      <w:r w:rsidRPr="001A0867">
        <w:t>pcch</w:t>
      </w:r>
      <w:proofErr w:type="spellEnd"/>
      <w:r w:rsidRPr="001A0867">
        <w:t xml:space="preserve">-config.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p>
    <w:p w14:paraId="43415BC2" w14:textId="77777777" w:rsidR="0072066B" w:rsidRDefault="00AA1E8F" w:rsidP="00AA1E8F">
      <w:r>
        <w:t xml:space="preserve">RAN2 agreed to consider the following techniques: </w:t>
      </w:r>
    </w:p>
    <w:p w14:paraId="25488AB2" w14:textId="5777B1B7" w:rsidR="0072066B" w:rsidRDefault="00AA1E8F" w:rsidP="0072066B">
      <w:pPr>
        <w:pStyle w:val="ListParagraph"/>
        <w:numPr>
          <w:ilvl w:val="0"/>
          <w:numId w:val="49"/>
        </w:numPr>
      </w:pPr>
      <w:r w:rsidRPr="008F7682">
        <w:t>bundl</w:t>
      </w:r>
      <w:r>
        <w:t>ing</w:t>
      </w:r>
      <w:r w:rsidRPr="008F7682">
        <w:t xml:space="preserve"> paging </w:t>
      </w:r>
      <w:proofErr w:type="gramStart"/>
      <w:r w:rsidRPr="008F7682">
        <w:t>frames</w:t>
      </w:r>
      <w:r>
        <w:t>;</w:t>
      </w:r>
      <w:proofErr w:type="gramEnd"/>
      <w:r>
        <w:t xml:space="preserve"> </w:t>
      </w:r>
    </w:p>
    <w:p w14:paraId="275AF73B" w14:textId="4B167CCE" w:rsidR="00AA1E8F" w:rsidRDefault="00AA1E8F" w:rsidP="0072066B">
      <w:pPr>
        <w:pStyle w:val="ListParagraph"/>
        <w:numPr>
          <w:ilvl w:val="0"/>
          <w:numId w:val="49"/>
        </w:numPr>
      </w:pPr>
      <w:r w:rsidRPr="008F7682">
        <w:t>extend</w:t>
      </w:r>
      <w:r>
        <w:t>ing</w:t>
      </w:r>
      <w:r w:rsidRPr="008F7682">
        <w:t xml:space="preserve"> the values of N to have increased interval between PFs (e.g. T/64, T/128 ...) and compensating decrease in number of PFs by increasing POs per PF</w:t>
      </w:r>
    </w:p>
    <w:p w14:paraId="542348F6" w14:textId="783EF94F" w:rsidR="00B111E7" w:rsidRDefault="00B111E7" w:rsidP="000C24B5">
      <w:pPr>
        <w:rPr>
          <w:lang w:val="en-CA"/>
        </w:rPr>
      </w:pPr>
      <w:r>
        <w:rPr>
          <w:lang w:val="en-CA"/>
        </w:rPr>
        <w:t>These options were discussed in a premeeting email discussion [</w:t>
      </w:r>
      <w:r w:rsidR="00B31896">
        <w:rPr>
          <w:lang w:val="en-CA"/>
        </w:rPr>
        <w:t>3</w:t>
      </w:r>
      <w:r>
        <w:rPr>
          <w:lang w:val="en-CA"/>
        </w:rPr>
        <w:t xml:space="preserve">], and it was shown that </w:t>
      </w:r>
      <w:r w:rsidR="00D0322B">
        <w:rPr>
          <w:lang w:val="en-CA"/>
        </w:rPr>
        <w:t>both options can somewhat achieve a similar PO distribution in the time domain</w:t>
      </w:r>
      <w:r w:rsidR="0001405B">
        <w:rPr>
          <w:lang w:val="en-CA"/>
        </w:rPr>
        <w:t xml:space="preserve"> and both options have no </w:t>
      </w:r>
      <w:r w:rsidR="0001405B" w:rsidRPr="0001405B">
        <w:rPr>
          <w:lang w:val="en-CA"/>
        </w:rPr>
        <w:t>major difference for the system performance</w:t>
      </w:r>
      <w:r w:rsidR="0001405B">
        <w:rPr>
          <w:lang w:val="en-CA"/>
        </w:rPr>
        <w:t>.</w:t>
      </w:r>
      <w:r w:rsidR="00AE6CCA">
        <w:rPr>
          <w:lang w:val="en-CA"/>
        </w:rPr>
        <w:t xml:space="preserve"> Option b however does not require changing the formula for the PF determination. </w:t>
      </w:r>
    </w:p>
    <w:p w14:paraId="2EFEEE69" w14:textId="3298A2AD" w:rsidR="00CB4386" w:rsidRDefault="000C24B5" w:rsidP="000C24B5">
      <w:pPr>
        <w:ind w:left="1350" w:hanging="1350"/>
      </w:pPr>
      <w:r w:rsidRPr="006151B4">
        <w:rPr>
          <w:b/>
          <w:bCs/>
        </w:rPr>
        <w:t xml:space="preserve">Proposal </w:t>
      </w:r>
      <w:r>
        <w:rPr>
          <w:b/>
          <w:bCs/>
        </w:rPr>
        <w:t>1</w:t>
      </w:r>
      <w:r w:rsidRPr="006151B4">
        <w:t>:</w:t>
      </w:r>
      <w:r>
        <w:tab/>
      </w:r>
      <w:r w:rsidR="00CB4386">
        <w:t>Support option (b) for paging adaptation enhancement.</w:t>
      </w:r>
    </w:p>
    <w:p w14:paraId="6565C4A3" w14:textId="0DAEED31" w:rsidR="000C24B5" w:rsidRDefault="00A508FF" w:rsidP="00847423">
      <w:r>
        <w:t xml:space="preserve">One consideration to </w:t>
      </w:r>
      <w:proofErr w:type="gramStart"/>
      <w:r>
        <w:t>take into account</w:t>
      </w:r>
      <w:proofErr w:type="gramEnd"/>
      <w:r>
        <w:t xml:space="preserve"> for Option (b) is the ability for the network to provision additional PRACH resources for </w:t>
      </w:r>
      <w:r w:rsidR="00847423">
        <w:t>the additional PMOs, to accommodate the additional compressed paging load within the PF.</w:t>
      </w:r>
      <w:r w:rsidR="00A178F8">
        <w:t xml:space="preserve"> Another R19 NES objective however provides means for additional PRACH resources, as explain in 2.2. This can be </w:t>
      </w:r>
      <w:r w:rsidR="0034158B">
        <w:t xml:space="preserve">explored as </w:t>
      </w:r>
    </w:p>
    <w:p w14:paraId="5C82C46A" w14:textId="2872A02E" w:rsidR="00A508FF" w:rsidRDefault="0034158B" w:rsidP="000C24B5">
      <w:pPr>
        <w:ind w:left="1350" w:hanging="1350"/>
      </w:pPr>
      <w:r w:rsidRPr="006151B4">
        <w:rPr>
          <w:b/>
          <w:bCs/>
        </w:rPr>
        <w:t xml:space="preserve">Proposal </w:t>
      </w:r>
      <w:r>
        <w:rPr>
          <w:b/>
          <w:bCs/>
        </w:rPr>
        <w:t>2</w:t>
      </w:r>
      <w:r w:rsidRPr="006151B4">
        <w:t>:</w:t>
      </w:r>
      <w:r>
        <w:tab/>
      </w:r>
      <w:r w:rsidR="008058BB">
        <w:t xml:space="preserve">RAN2 to consider </w:t>
      </w:r>
      <w:r w:rsidR="00B00395">
        <w:t xml:space="preserve">provisioning additional PRACH resources, e.g. provided in R19 NES PRACH adaptation, to accommodate the </w:t>
      </w:r>
      <w:r w:rsidR="00751907">
        <w:t>increased number of PMOs/</w:t>
      </w:r>
      <w:r w:rsidR="00B00395">
        <w:t>paging load within the PF</w:t>
      </w:r>
      <w:r w:rsidR="00751907">
        <w:t>.</w:t>
      </w:r>
    </w:p>
    <w:p w14:paraId="64B655B5" w14:textId="1F6F3B8F" w:rsidR="000C24B5" w:rsidRDefault="0072066B" w:rsidP="000C24B5">
      <w:r w:rsidRPr="00134969">
        <w:rPr>
          <w:lang w:val="en-CA"/>
        </w:rPr>
        <w:t>For adaptation of paging, legacy UEs can be handled by follow</w:t>
      </w:r>
      <w:r>
        <w:rPr>
          <w:lang w:val="en-CA"/>
        </w:rPr>
        <w:t>ing the</w:t>
      </w:r>
      <w:r w:rsidRPr="00134969">
        <w:rPr>
          <w:lang w:val="en-CA"/>
        </w:rPr>
        <w:t xml:space="preserve"> legacy paging reception procedure in the cell</w:t>
      </w:r>
      <w:r>
        <w:rPr>
          <w:lang w:val="en-CA"/>
        </w:rPr>
        <w:t xml:space="preserve"> and paging occasions</w:t>
      </w:r>
      <w:r w:rsidRPr="00134969">
        <w:rPr>
          <w:lang w:val="en-CA"/>
        </w:rPr>
        <w:t>.</w:t>
      </w:r>
      <w:r>
        <w:rPr>
          <w:lang w:val="en-CA"/>
        </w:rPr>
        <w:t xml:space="preserve"> </w:t>
      </w:r>
      <w:r w:rsidR="000C24B5">
        <w:t>For handling legacy UEs, the following options were discussed and agreed in RAN2#125bis:</w:t>
      </w:r>
    </w:p>
    <w:p w14:paraId="4202F6C4" w14:textId="77777777" w:rsidR="000C24B5" w:rsidRDefault="000C24B5" w:rsidP="000C24B5">
      <w:pPr>
        <w:pStyle w:val="Doc-text2"/>
        <w:numPr>
          <w:ilvl w:val="1"/>
          <w:numId w:val="45"/>
        </w:numPr>
      </w:pPr>
      <w:r>
        <w:t xml:space="preserve">Option 1: Prevent the access of legacy UE via </w:t>
      </w:r>
      <w:proofErr w:type="gramStart"/>
      <w:r>
        <w:t>barring;</w:t>
      </w:r>
      <w:proofErr w:type="gramEnd"/>
    </w:p>
    <w:p w14:paraId="4C47ED1B" w14:textId="2D4E7420" w:rsidR="000C24B5" w:rsidRDefault="000C24B5" w:rsidP="000C24B5">
      <w:pPr>
        <w:pStyle w:val="Doc-text2"/>
        <w:numPr>
          <w:ilvl w:val="1"/>
          <w:numId w:val="45"/>
        </w:numPr>
      </w:pPr>
      <w:r>
        <w:t>Option 2: Separate paging resources for legacy UEs and Rel-19 NES UEs</w:t>
      </w:r>
      <w:r w:rsidR="00886F2C">
        <w:br/>
      </w:r>
    </w:p>
    <w:p w14:paraId="7E600CCE" w14:textId="77777777" w:rsidR="000C24B5" w:rsidRDefault="000C24B5" w:rsidP="000C24B5">
      <w:r>
        <w:t>It is not necessary to bar legacy UES, the network can page such UEs at the legacy occasions, but page NES UEs at the grouped/prolonged paging occasions/frames. This can thus be left for network implementation.</w:t>
      </w:r>
    </w:p>
    <w:p w14:paraId="45D83F89" w14:textId="20BE831D" w:rsidR="000C24B5" w:rsidRDefault="000C24B5" w:rsidP="000C24B5">
      <w:pPr>
        <w:ind w:left="1350" w:hanging="1350"/>
      </w:pPr>
      <w:r w:rsidRPr="006151B4">
        <w:rPr>
          <w:b/>
          <w:bCs/>
        </w:rPr>
        <w:t xml:space="preserve">Proposal </w:t>
      </w:r>
      <w:r w:rsidR="00751907">
        <w:rPr>
          <w:b/>
          <w:bCs/>
        </w:rPr>
        <w:t>3</w:t>
      </w:r>
      <w:r w:rsidRPr="006151B4">
        <w:t>:</w:t>
      </w:r>
      <w:r>
        <w:tab/>
        <w:t>No need to introduce a new barring mechanism to bar legacy UEs from camping on NES cells applying paging adaptation. Network can page legacy UEs at legacy determined paging occasions/frames.</w:t>
      </w:r>
    </w:p>
    <w:p w14:paraId="140A389F" w14:textId="140CFC57" w:rsidR="000C24B5" w:rsidRDefault="000C24B5" w:rsidP="000C24B5">
      <w:pPr>
        <w:ind w:left="1350" w:hanging="1350"/>
      </w:pPr>
      <w:r w:rsidRPr="006151B4">
        <w:rPr>
          <w:b/>
          <w:bCs/>
        </w:rPr>
        <w:t xml:space="preserve">Proposal </w:t>
      </w:r>
      <w:r w:rsidR="00751907">
        <w:rPr>
          <w:b/>
          <w:bCs/>
        </w:rPr>
        <w:t>4</w:t>
      </w:r>
      <w:r w:rsidRPr="006151B4">
        <w:t>:</w:t>
      </w:r>
      <w:r>
        <w:tab/>
        <w:t>For option 2 (Separate paging resources for legacy UEs and Rel-19 NES UEs), clarify that NES UEs and legacy UEs can be paged by the network at the same paging occasion/frame.</w:t>
      </w:r>
    </w:p>
    <w:p w14:paraId="5DBBB1F8" w14:textId="77777777" w:rsidR="000C24B5" w:rsidRPr="0029755C" w:rsidRDefault="000C24B5" w:rsidP="0029755C"/>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18768941" w:rsidR="001B1C1C" w:rsidRPr="00D67A81" w:rsidRDefault="00E44A97"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e.g. during low load scenarios, and quick provisioning of the resources when needed.  </w:t>
      </w:r>
      <w:r w:rsidR="001B1C1C">
        <w:rPr>
          <w:lang w:val="en-CA"/>
        </w:rPr>
        <w:t xml:space="preserve">The network can save energy in the uplink direction by reducing the amount of power needed to blind decode on PRACH resources. </w:t>
      </w:r>
    </w:p>
    <w:p w14:paraId="54FD9778" w14:textId="3E50AD38" w:rsidR="001B1C1C" w:rsidRDefault="001B1C1C" w:rsidP="001B1C1C">
      <w:pPr>
        <w:rPr>
          <w:lang w:val="en-CA"/>
        </w:rPr>
      </w:pPr>
      <w:r w:rsidRPr="00D67A81">
        <w:rPr>
          <w:lang w:val="en-CA"/>
        </w:rPr>
        <w:lastRenderedPageBreak/>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w:t>
      </w:r>
    </w:p>
    <w:p w14:paraId="4921169B" w14:textId="243CD167"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where whether</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FFS</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w:t>
      </w:r>
      <w:r w:rsidR="00BD3B3F">
        <w:rPr>
          <w:lang w:val="en-CA"/>
        </w:rPr>
        <w:t>the legacy SSB-RO mapping rule assumed to be applied</w:t>
      </w:r>
      <w:r w:rsidR="00437A94" w:rsidRPr="00437A94">
        <w:rPr>
          <w:lang w:val="en-CA"/>
        </w:rPr>
        <w:t xml:space="preserve">. </w:t>
      </w:r>
    </w:p>
    <w:p w14:paraId="146DDEAB" w14:textId="5F648388"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27996433" w14:textId="250DCF14" w:rsidR="00220DED" w:rsidRDefault="00220DED" w:rsidP="001B1C1C">
      <w:pPr>
        <w:rPr>
          <w:lang w:val="en-CA"/>
        </w:rPr>
      </w:pPr>
      <w:r w:rsidRPr="00220DED">
        <w:rPr>
          <w:lang w:val="en-CA"/>
        </w:rPr>
        <w:t>On handling overlap between additional and legacy PRACH resources, the following scenarios</w:t>
      </w:r>
      <w:r>
        <w:rPr>
          <w:lang w:val="en-CA"/>
        </w:rPr>
        <w:t xml:space="preserve"> are considered</w:t>
      </w:r>
      <w:r w:rsidRPr="00220DED">
        <w:rPr>
          <w:lang w:val="en-CA"/>
        </w:rPr>
        <w:t xml:space="preserve">: no time-domain overlap, time-domain overlap but no frequency-domain overlap, and no overlap in either domain. </w:t>
      </w:r>
      <w:r w:rsidR="00AA1E8F">
        <w:rPr>
          <w:lang w:val="en-CA"/>
        </w:rPr>
        <w:t>For the additional resources, it makes sense to have a</w:t>
      </w:r>
      <w:r w:rsidR="000E5C10">
        <w:rPr>
          <w:lang w:val="en-CA"/>
        </w:rPr>
        <w:t>t least one SSB mapped to the RO detectable by the UE prior to using ROs from additional PRACH resources</w:t>
      </w:r>
      <w:r w:rsidR="00705B4C">
        <w:rPr>
          <w:lang w:val="en-CA"/>
        </w:rPr>
        <w:t xml:space="preserve"> configured for NES-capable UEs. </w:t>
      </w:r>
      <w:r w:rsidRPr="00220DED">
        <w:rPr>
          <w:lang w:val="en-CA"/>
        </w:rPr>
        <w:t>Mapping SSB indexes to valid additional PRACH occasions provided by semi-static signaling adheres to the legacy mapping order for preamble/time resource/frequency/PRACH slot indexes, and validation rules for the additional PRACH resources follow the legacy validation rules for PRACH resources configured for legacy UEs.</w:t>
      </w:r>
      <w:r w:rsidR="00380CF0">
        <w:rPr>
          <w:lang w:val="en-CA"/>
        </w:rPr>
        <w:t xml:space="preserve"> It can be therefor left for network implementation whether to configure </w:t>
      </w:r>
      <w:r w:rsidR="000F3BC5">
        <w:rPr>
          <w:lang w:val="en-CA"/>
        </w:rPr>
        <w:t>additional</w:t>
      </w:r>
      <w:r w:rsidR="00380CF0">
        <w:rPr>
          <w:lang w:val="en-CA"/>
        </w:rPr>
        <w:t xml:space="preserve"> NES PRACH resources to overlap with legacy RA resources in the time and/or frequency domains.</w:t>
      </w:r>
    </w:p>
    <w:p w14:paraId="289B1047" w14:textId="1D0BE3EF" w:rsidR="00380CF0" w:rsidRDefault="00380CF0" w:rsidP="00380CF0">
      <w:pPr>
        <w:ind w:left="1418" w:hanging="1418"/>
        <w:rPr>
          <w:lang w:val="en-CA"/>
        </w:rPr>
      </w:pPr>
      <w:r w:rsidRPr="009F2808">
        <w:rPr>
          <w:b/>
          <w:bCs/>
          <w:lang w:val="en-CA"/>
        </w:rPr>
        <w:t xml:space="preserve">Proposal </w:t>
      </w:r>
      <w:r w:rsidR="00751907">
        <w:rPr>
          <w:b/>
          <w:bCs/>
          <w:lang w:val="en-CA"/>
        </w:rPr>
        <w:t>5</w:t>
      </w:r>
      <w:r w:rsidRPr="009F2808">
        <w:rPr>
          <w:b/>
          <w:bCs/>
          <w:lang w:val="en-CA"/>
        </w:rPr>
        <w:t>:</w:t>
      </w:r>
      <w:r>
        <w:rPr>
          <w:lang w:val="en-CA"/>
        </w:rPr>
        <w:tab/>
      </w:r>
      <w:r w:rsidR="003269F9">
        <w:rPr>
          <w:lang w:val="en-CA"/>
        </w:rPr>
        <w:t xml:space="preserve">A partition for </w:t>
      </w:r>
      <w:r w:rsidR="003269F9" w:rsidRPr="002D33CA">
        <w:rPr>
          <w:lang w:val="en-CA"/>
        </w:rPr>
        <w:t>additional PRACH resources for NES-capable UEs</w:t>
      </w:r>
      <w:r w:rsidR="003269F9">
        <w:rPr>
          <w:lang w:val="en-CA"/>
        </w:rPr>
        <w:t xml:space="preserve"> can be configured. </w:t>
      </w:r>
      <w:r>
        <w:rPr>
          <w:lang w:val="en-CA"/>
        </w:rPr>
        <w:t xml:space="preserve">It is up to network implementation whether </w:t>
      </w:r>
      <w:r w:rsidR="00A44F10">
        <w:rPr>
          <w:lang w:val="en-CA"/>
        </w:rPr>
        <w:t xml:space="preserve">the partition for </w:t>
      </w:r>
      <w:r>
        <w:rPr>
          <w:lang w:val="en-CA"/>
        </w:rPr>
        <w:t>additional NES PRACH resources overlap</w:t>
      </w:r>
      <w:r w:rsidR="00A44F10">
        <w:rPr>
          <w:lang w:val="en-CA"/>
        </w:rPr>
        <w:t>s</w:t>
      </w:r>
      <w:r>
        <w:rPr>
          <w:lang w:val="en-CA"/>
        </w:rPr>
        <w:t xml:space="preserve"> with legacy RA resources in the time and/or frequency domains.</w:t>
      </w:r>
    </w:p>
    <w:p w14:paraId="6AB866D2" w14:textId="231C950D" w:rsidR="00380CF0" w:rsidRDefault="00380CF0" w:rsidP="00380CF0">
      <w:pPr>
        <w:ind w:left="1418" w:hanging="1418"/>
        <w:rPr>
          <w:lang w:val="en-CA"/>
        </w:rPr>
      </w:pPr>
      <w:r w:rsidRPr="009F2808">
        <w:rPr>
          <w:b/>
          <w:bCs/>
          <w:lang w:val="en-CA"/>
        </w:rPr>
        <w:t xml:space="preserve">Proposal </w:t>
      </w:r>
      <w:r w:rsidR="00751907">
        <w:rPr>
          <w:b/>
          <w:bCs/>
          <w:lang w:val="en-CA"/>
        </w:rPr>
        <w:t>6</w:t>
      </w:r>
      <w:r w:rsidRPr="009F2808">
        <w:rPr>
          <w:b/>
          <w:bCs/>
          <w:lang w:val="en-CA"/>
        </w:rPr>
        <w:t>:</w:t>
      </w:r>
      <w:r>
        <w:rPr>
          <w:lang w:val="en-CA"/>
        </w:rPr>
        <w:tab/>
        <w:t xml:space="preserve">Additional PRACH resources can be </w:t>
      </w:r>
      <w:r w:rsidR="00705B4C">
        <w:rPr>
          <w:lang w:val="en-CA"/>
        </w:rPr>
        <w:t>selected by a NES-capable UE</w:t>
      </w:r>
      <w:r w:rsidR="00F004E4">
        <w:rPr>
          <w:lang w:val="en-CA"/>
        </w:rPr>
        <w:t xml:space="preserve"> </w:t>
      </w:r>
      <w:r>
        <w:rPr>
          <w:lang w:val="en-CA"/>
        </w:rPr>
        <w:t xml:space="preserve">if </w:t>
      </w:r>
      <w:r w:rsidR="00705B4C">
        <w:rPr>
          <w:lang w:val="en-CA"/>
        </w:rPr>
        <w:t>at least one</w:t>
      </w:r>
      <w:r w:rsidR="00F004E4" w:rsidRPr="00F004E4">
        <w:rPr>
          <w:lang w:val="en-CA"/>
        </w:rPr>
        <w:t xml:space="preserve"> SSB </w:t>
      </w:r>
      <w:r w:rsidR="004E3081">
        <w:rPr>
          <w:lang w:val="en-CA"/>
        </w:rPr>
        <w:t xml:space="preserve">mapped to the </w:t>
      </w:r>
      <w:r w:rsidR="00A44F10">
        <w:rPr>
          <w:lang w:val="en-CA"/>
        </w:rPr>
        <w:t xml:space="preserve">additional </w:t>
      </w:r>
      <w:r w:rsidR="004E3081">
        <w:rPr>
          <w:lang w:val="en-CA"/>
        </w:rPr>
        <w:t>RO</w:t>
      </w:r>
      <w:r w:rsidR="00F004E4" w:rsidRPr="00F004E4">
        <w:rPr>
          <w:lang w:val="en-CA"/>
        </w:rPr>
        <w:t xml:space="preserve"> is received</w:t>
      </w:r>
      <w:r w:rsidR="006E0016">
        <w:rPr>
          <w:lang w:val="en-CA"/>
        </w:rPr>
        <w:t>, per legacy SSB-to-RO mapping association</w:t>
      </w:r>
      <w:r>
        <w:rPr>
          <w:lang w:val="en-CA"/>
        </w:rPr>
        <w:t>.</w:t>
      </w:r>
    </w:p>
    <w:p w14:paraId="6EBD92F4" w14:textId="17253626" w:rsidR="00A76C4C" w:rsidRDefault="003A7ACC" w:rsidP="000C1AFC">
      <w:pPr>
        <w:rPr>
          <w:lang w:val="en-CA"/>
        </w:rPr>
      </w:pPr>
      <w:r>
        <w:rPr>
          <w:lang w:val="en-CA"/>
        </w:rPr>
        <w:t xml:space="preserve">It is also </w:t>
      </w:r>
      <w:r w:rsidR="008058BE">
        <w:rPr>
          <w:lang w:val="en-CA"/>
        </w:rPr>
        <w:t>understood</w:t>
      </w:r>
      <w:r>
        <w:rPr>
          <w:lang w:val="en-CA"/>
        </w:rPr>
        <w:t xml:space="preserve"> that such additional PRACH resources can be activated or deactivated dynamically by DCI signalling</w:t>
      </w:r>
      <w:r w:rsidR="008058BE">
        <w:rPr>
          <w:lang w:val="en-CA"/>
        </w:rPr>
        <w:t xml:space="preserve">, per R1 agreements, e.g. when the cell load changes and more/less PRACH resources are needed. </w:t>
      </w:r>
      <w:r w:rsidR="000356F6">
        <w:rPr>
          <w:lang w:val="en-CA"/>
        </w:rPr>
        <w:t xml:space="preserve">However, such resources are not assumed to </w:t>
      </w:r>
      <w:proofErr w:type="gramStart"/>
      <w:r w:rsidR="000356F6">
        <w:rPr>
          <w:lang w:val="en-CA"/>
        </w:rPr>
        <w:t>be applicable at all times</w:t>
      </w:r>
      <w:proofErr w:type="gramEnd"/>
      <w:r w:rsidR="000356F6">
        <w:rPr>
          <w:lang w:val="en-CA"/>
        </w:rPr>
        <w:t xml:space="preserve">, and thus should not be used by the UE to indicate a capability, a feature, or a feature combination. </w:t>
      </w:r>
      <w:r w:rsidR="00DD3696">
        <w:rPr>
          <w:lang w:val="en-CA"/>
        </w:rPr>
        <w:t xml:space="preserve">Further, the amount of PRACH overhead and complexity scales linearly, should R2 decide to support indication of feature combinations using such additional PRACH resources </w:t>
      </w:r>
      <w:r w:rsidR="000C1AFC">
        <w:rPr>
          <w:lang w:val="en-CA"/>
        </w:rPr>
        <w:t>provisioned</w:t>
      </w:r>
      <w:r w:rsidR="00DD3696">
        <w:rPr>
          <w:lang w:val="en-CA"/>
        </w:rPr>
        <w:t xml:space="preserve"> for NES R19 UEs. </w:t>
      </w:r>
      <w:r w:rsidR="000C1AFC">
        <w:rPr>
          <w:lang w:val="en-CA"/>
        </w:rPr>
        <w:t>Therefore, it is proposed that a</w:t>
      </w:r>
      <w:r w:rsidR="000C1AFC" w:rsidRPr="002D33CA">
        <w:rPr>
          <w:lang w:val="en-CA"/>
        </w:rPr>
        <w:t xml:space="preserve">dditional PRACH resources for </w:t>
      </w:r>
      <w:r w:rsidR="000C1AFC">
        <w:rPr>
          <w:lang w:val="en-CA"/>
        </w:rPr>
        <w:t xml:space="preserve">R19 </w:t>
      </w:r>
      <w:r w:rsidR="000C1AFC" w:rsidRPr="002D33CA">
        <w:rPr>
          <w:lang w:val="en-CA"/>
        </w:rPr>
        <w:t>NES-capable UEs</w:t>
      </w:r>
      <w:r w:rsidR="000C1AFC">
        <w:rPr>
          <w:lang w:val="en-CA"/>
        </w:rPr>
        <w:t xml:space="preserve"> are not to be</w:t>
      </w:r>
      <w:r w:rsidR="000C1AFC" w:rsidRPr="00720E5A">
        <w:rPr>
          <w:lang w:val="en-CA"/>
        </w:rPr>
        <w:t xml:space="preserve"> used for </w:t>
      </w:r>
      <w:r w:rsidR="000C1AFC">
        <w:rPr>
          <w:lang w:val="en-CA"/>
        </w:rPr>
        <w:t xml:space="preserve">indication of </w:t>
      </w:r>
      <w:r w:rsidR="000C1AFC" w:rsidRPr="00720E5A">
        <w:rPr>
          <w:lang w:val="en-CA"/>
        </w:rPr>
        <w:t xml:space="preserve">feature/feature combinations indication. </w:t>
      </w:r>
    </w:p>
    <w:p w14:paraId="334EA991" w14:textId="558AACB8" w:rsidR="00751907" w:rsidRDefault="00751907" w:rsidP="00751907">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not assumed to </w:t>
      </w:r>
      <w:proofErr w:type="gramStart"/>
      <w:r w:rsidRPr="00751907">
        <w:rPr>
          <w:lang w:val="en-CA"/>
        </w:rPr>
        <w:t>be applicable at all times</w:t>
      </w:r>
      <w:proofErr w:type="gramEnd"/>
      <w:r w:rsidRPr="00751907">
        <w:rPr>
          <w:lang w:val="en-CA"/>
        </w:rPr>
        <w:t xml:space="preserve">, and thus should not be used by the UE </w:t>
      </w:r>
      <w:r>
        <w:rPr>
          <w:lang w:val="en-CA"/>
        </w:rPr>
        <w:t>to indicate a capability, a feature, or a feature combination. PRACH overhead and complexity also scales linearly, should it support indication of feature combinations</w:t>
      </w:r>
      <w:r w:rsidRPr="00C568AB">
        <w:rPr>
          <w:lang w:val="en-CA"/>
        </w:rPr>
        <w:t>.</w:t>
      </w:r>
    </w:p>
    <w:p w14:paraId="79BB8569" w14:textId="72C77DD5" w:rsidR="00A76C4C" w:rsidRPr="009D51B0" w:rsidRDefault="00A76C4C" w:rsidP="00A76C4C">
      <w:pPr>
        <w:ind w:left="1418" w:hanging="1418"/>
        <w:rPr>
          <w:lang w:val="en-CA"/>
        </w:rPr>
      </w:pPr>
      <w:r w:rsidRPr="009F2808">
        <w:rPr>
          <w:b/>
          <w:bCs/>
          <w:lang w:val="en-CA"/>
        </w:rPr>
        <w:t xml:space="preserve">Proposal </w:t>
      </w:r>
      <w:r w:rsidR="00751907">
        <w:rPr>
          <w:b/>
          <w:bCs/>
          <w:lang w:val="en-CA"/>
        </w:rPr>
        <w:t>7</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5D3B150A" w14:textId="77777777" w:rsidR="001B1C1C" w:rsidRDefault="001B1C1C" w:rsidP="001B1C1C">
      <w:pPr>
        <w:rPr>
          <w:lang w:val="en-CA"/>
        </w:rPr>
      </w:pPr>
      <w:r>
        <w:rPr>
          <w:lang w:val="en-CA"/>
        </w:rPr>
        <w:t xml:space="preserve">In terms of applicability to CFRA or CBRA, most energy consumption comes from listening to periodic CBRA resources for Idle mode UEs. It therefore makes sense to focus on CBRA first, as the network can control the scheduling and periodicity of CFRA resources in connected mode. </w:t>
      </w:r>
    </w:p>
    <w:p w14:paraId="042E45F3" w14:textId="4F601CF1" w:rsidR="00046C8A" w:rsidRDefault="001B1C1C" w:rsidP="00A76C4C">
      <w:pPr>
        <w:ind w:left="1418" w:hanging="1418"/>
        <w:rPr>
          <w:lang w:val="en-CA"/>
        </w:rPr>
      </w:pPr>
      <w:r w:rsidRPr="009F2808">
        <w:rPr>
          <w:b/>
          <w:bCs/>
          <w:lang w:val="en-CA"/>
        </w:rPr>
        <w:t xml:space="preserve">Proposal </w:t>
      </w:r>
      <w:r w:rsidR="00751907">
        <w:rPr>
          <w:b/>
          <w:bCs/>
          <w:lang w:val="en-CA"/>
        </w:rPr>
        <w:t>8</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w:t>
      </w:r>
      <w:r w:rsidR="00EC7036">
        <w:rPr>
          <w:lang w:val="en-CA"/>
        </w:rPr>
        <w:t xml:space="preserve"> only</w:t>
      </w:r>
      <w:r>
        <w:rPr>
          <w:lang w:val="en-CA"/>
        </w:rPr>
        <w:t xml:space="preserve">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75B3E2E0" w14:textId="224814C6" w:rsidR="00A76C4C" w:rsidRPr="007A373A" w:rsidRDefault="007A373A" w:rsidP="00E8332F">
      <w:pPr>
        <w:rPr>
          <w:lang w:val="en-CA"/>
        </w:rPr>
      </w:pPr>
      <w:r>
        <w:rPr>
          <w:lang w:val="en-CA"/>
        </w:rPr>
        <w:t xml:space="preserve">Preamble groups A and B </w:t>
      </w:r>
      <w:proofErr w:type="gramStart"/>
      <w:r>
        <w:rPr>
          <w:lang w:val="en-CA"/>
        </w:rPr>
        <w:t>can</w:t>
      </w:r>
      <w:proofErr w:type="gramEnd"/>
      <w:r>
        <w:rPr>
          <w:lang w:val="en-CA"/>
        </w:rPr>
        <w:t xml:space="preserve"> applicable for </w:t>
      </w:r>
      <w:r w:rsidR="00E8332F">
        <w:rPr>
          <w:lang w:val="en-CA"/>
        </w:rPr>
        <w:t>these NES</w:t>
      </w:r>
      <w:r>
        <w:rPr>
          <w:lang w:val="en-CA"/>
        </w:rPr>
        <w:t xml:space="preserve"> additional PRACH </w:t>
      </w:r>
      <w:r w:rsidR="00E8332F">
        <w:rPr>
          <w:lang w:val="en-CA"/>
        </w:rPr>
        <w:t xml:space="preserve">resources, e.g. based on the potential Msg3 size, per legacy assumptions. </w:t>
      </w:r>
    </w:p>
    <w:p w14:paraId="772300D9" w14:textId="6E2708AD" w:rsidR="00A76C4C" w:rsidRDefault="00A76C4C" w:rsidP="00A76C4C">
      <w:pPr>
        <w:ind w:left="1418" w:hanging="1418"/>
        <w:rPr>
          <w:lang w:val="en-CA"/>
        </w:rPr>
      </w:pPr>
      <w:r w:rsidRPr="009F2808">
        <w:rPr>
          <w:b/>
          <w:bCs/>
          <w:lang w:val="en-CA"/>
        </w:rPr>
        <w:lastRenderedPageBreak/>
        <w:t xml:space="preserve">Proposal </w:t>
      </w:r>
      <w:r w:rsidR="00751907">
        <w:rPr>
          <w:b/>
          <w:bCs/>
          <w:lang w:val="en-CA"/>
        </w:rPr>
        <w:t>9</w:t>
      </w:r>
      <w:r w:rsidRPr="009F2808">
        <w:rPr>
          <w:b/>
          <w:bCs/>
          <w:lang w:val="en-CA"/>
        </w:rPr>
        <w:t>:</w:t>
      </w:r>
      <w:r>
        <w:rPr>
          <w:lang w:val="en-CA"/>
        </w:rPr>
        <w:t xml:space="preserve"> </w:t>
      </w:r>
      <w:r>
        <w:rPr>
          <w:lang w:val="en-CA"/>
        </w:rPr>
        <w:tab/>
        <w:t xml:space="preserve">Support </w:t>
      </w:r>
      <w:r w:rsidR="00E8332F">
        <w:rPr>
          <w:lang w:val="en-CA"/>
        </w:rPr>
        <w:t>preamble g</w:t>
      </w:r>
      <w:r>
        <w:rPr>
          <w:lang w:val="en-CA"/>
        </w:rPr>
        <w:t>roups A/B for the additional PRACH resources provisioned for NES UEs</w:t>
      </w:r>
      <w:r w:rsidR="00E8332F">
        <w:rPr>
          <w:lang w:val="en-CA"/>
        </w:rPr>
        <w:t xml:space="preserve"> for indication of the potential Msg3 size</w:t>
      </w:r>
      <w:r>
        <w:rPr>
          <w:lang w:val="en-CA"/>
        </w:rPr>
        <w:t>, as in legacy.</w:t>
      </w:r>
    </w:p>
    <w:p w14:paraId="24E39935" w14:textId="4871CA03" w:rsidR="00A76C4C" w:rsidRDefault="00A76C4C" w:rsidP="00A76C4C">
      <w:pPr>
        <w:rPr>
          <w:lang w:val="en-CA"/>
        </w:rPr>
      </w:pPr>
      <w:r w:rsidRPr="00D67A81">
        <w:rPr>
          <w:lang w:val="en-CA"/>
        </w:rPr>
        <w:t>If legacy UEs are admitted to the cell, legacy UEs can continue using the RACH resources associated with the semi-statically configured periodicity. NES-capable UEs on the other han</w:t>
      </w:r>
      <w:r>
        <w:rPr>
          <w:lang w:val="en-CA"/>
        </w:rPr>
        <w:t>d can use the additionally configured NES PRACH resources (e.g. with</w:t>
      </w:r>
      <w:r w:rsidRPr="00D67A81">
        <w:rPr>
          <w:lang w:val="en-CA"/>
        </w:rPr>
        <w:t xml:space="preserve"> prolonged PRACH periodicity, possibly matching the prolonged SSB pattern and periodicity</w:t>
      </w:r>
      <w:r>
        <w:rPr>
          <w:lang w:val="en-CA"/>
        </w:rPr>
        <w:t>)</w:t>
      </w:r>
      <w:r w:rsidRPr="00D67A81">
        <w:rPr>
          <w:lang w:val="en-CA"/>
        </w:rPr>
        <w:t>.</w:t>
      </w:r>
      <w:r w:rsidR="00E8332F">
        <w:rPr>
          <w:lang w:val="en-CA"/>
        </w:rPr>
        <w:t xml:space="preserve"> </w:t>
      </w:r>
      <w:r>
        <w:rPr>
          <w:lang w:val="en-CA"/>
        </w:rPr>
        <w:t xml:space="preserve">The operation of </w:t>
      </w:r>
      <w:r w:rsidRPr="00D646C9">
        <w:rPr>
          <w:lang w:val="en-CA"/>
        </w:rPr>
        <w:t xml:space="preserve">adaptation of </w:t>
      </w:r>
      <w:r>
        <w:rPr>
          <w:lang w:val="en-CA"/>
        </w:rPr>
        <w:t>PRACH</w:t>
      </w:r>
      <w:r w:rsidRPr="00D646C9">
        <w:rPr>
          <w:lang w:val="en-CA"/>
        </w:rPr>
        <w:t xml:space="preserve"> in time-domain</w:t>
      </w:r>
      <w:r>
        <w:rPr>
          <w:lang w:val="en-CA"/>
        </w:rPr>
        <w:t xml:space="preserve"> can therefore be transparent to legacy UEs.</w:t>
      </w:r>
    </w:p>
    <w:p w14:paraId="101F8951" w14:textId="4979AD26" w:rsidR="00A76C4C" w:rsidRDefault="00A76C4C" w:rsidP="00A76C4C">
      <w:pPr>
        <w:ind w:left="1418" w:hanging="1418"/>
        <w:rPr>
          <w:lang w:val="en-CA"/>
        </w:rPr>
      </w:pPr>
      <w:r w:rsidRPr="009F2808">
        <w:rPr>
          <w:b/>
          <w:bCs/>
          <w:lang w:val="en-CA"/>
        </w:rPr>
        <w:t xml:space="preserve">Proposal </w:t>
      </w:r>
      <w:r w:rsidR="00751907">
        <w:rPr>
          <w:b/>
          <w:bCs/>
          <w:lang w:val="en-CA"/>
        </w:rPr>
        <w:t>10</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3475468A" w14:textId="48ECD917" w:rsidR="008E1656" w:rsidRPr="00E345F2" w:rsidRDefault="00E345F2" w:rsidP="00E345F2">
      <w:pPr>
        <w:pStyle w:val="Heading2"/>
        <w:rPr>
          <w:lang w:val="en-CA"/>
        </w:rPr>
      </w:pPr>
      <w:r w:rsidRPr="00E345F2">
        <w:rPr>
          <w:lang w:val="en-CA"/>
        </w:rPr>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554CB1AB" w14:textId="3F9F35C5" w:rsidR="00726F16" w:rsidRDefault="00B3267F" w:rsidP="007B56EC">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73FF4E19" w14:textId="69AB1279" w:rsidR="00726F16" w:rsidRDefault="00726F16" w:rsidP="007B56EC">
      <w:pPr>
        <w:rPr>
          <w:lang w:val="en-CA"/>
        </w:rPr>
      </w:pPr>
      <w:r>
        <w:rPr>
          <w:lang w:val="en-CA"/>
        </w:rPr>
        <w:t>RAN1 agreed to support a</w:t>
      </w:r>
      <w:r w:rsidRPr="00726F16">
        <w:rPr>
          <w:lang w:val="en-CA"/>
        </w:rPr>
        <w:t>daptation of SSB in the time domain</w:t>
      </w:r>
      <w:r>
        <w:rPr>
          <w:lang w:val="en-CA"/>
        </w:rPr>
        <w:t xml:space="preserve">, </w:t>
      </w:r>
      <w:r w:rsidRPr="00726F16">
        <w:rPr>
          <w:lang w:val="en-CA"/>
        </w:rPr>
        <w:t>includ</w:t>
      </w:r>
      <w:r>
        <w:rPr>
          <w:lang w:val="en-CA"/>
        </w:rPr>
        <w:t>ing</w:t>
      </w:r>
      <w:r w:rsidRPr="00726F16">
        <w:rPr>
          <w:lang w:val="en-CA"/>
        </w:rPr>
        <w:t xml:space="preserve"> </w:t>
      </w:r>
      <w:r>
        <w:rPr>
          <w:lang w:val="en-CA"/>
        </w:rPr>
        <w:t>for the</w:t>
      </w:r>
      <w:r w:rsidRPr="00726F16">
        <w:rPr>
          <w:lang w:val="en-CA"/>
        </w:rPr>
        <w:t xml:space="preserve"> PCell, SCell, and on </w:t>
      </w:r>
      <w:r>
        <w:rPr>
          <w:lang w:val="en-CA"/>
        </w:rPr>
        <w:t>support for</w:t>
      </w:r>
      <w:r w:rsidRPr="00726F16">
        <w:rPr>
          <w:lang w:val="en-CA"/>
        </w:rPr>
        <w:t xml:space="preserve"> idle/inactive mode. </w:t>
      </w:r>
      <w:r w:rsidR="001117B1">
        <w:rPr>
          <w:lang w:val="en-CA"/>
        </w:rPr>
        <w:t xml:space="preserve">It was agreed that </w:t>
      </w:r>
      <w:r w:rsidRPr="00726F16">
        <w:rPr>
          <w:lang w:val="en-CA"/>
        </w:rPr>
        <w:t xml:space="preserve">SSB burst periodicity </w:t>
      </w:r>
      <w:r w:rsidR="001117B1">
        <w:rPr>
          <w:lang w:val="en-CA"/>
        </w:rPr>
        <w:t xml:space="preserve">can be adapted </w:t>
      </w:r>
      <w:r w:rsidRPr="00726F16">
        <w:rPr>
          <w:lang w:val="en-CA"/>
        </w:rPr>
        <w:t>using one or more SSB burst periodicity values, with</w:t>
      </w:r>
      <w:r w:rsidR="001117B1">
        <w:rPr>
          <w:lang w:val="en-CA"/>
        </w:rPr>
        <w:t xml:space="preserve"> an option to perform the </w:t>
      </w:r>
      <w:r w:rsidRPr="00726F16">
        <w:rPr>
          <w:lang w:val="en-CA"/>
        </w:rPr>
        <w:t xml:space="preserve">adaptation based on two SSB configurations. </w:t>
      </w:r>
    </w:p>
    <w:p w14:paraId="60AF8AF6" w14:textId="57765659" w:rsidR="007B56EC" w:rsidRPr="00C568AB" w:rsidRDefault="00C568AB" w:rsidP="00C568AB">
      <w:pPr>
        <w:ind w:left="1701" w:hanging="1701"/>
        <w:rPr>
          <w:lang w:val="en-CA"/>
        </w:rPr>
      </w:pPr>
      <w:r>
        <w:rPr>
          <w:b/>
          <w:bCs/>
          <w:lang w:val="en-CA"/>
        </w:rPr>
        <w:t xml:space="preserve">Observation </w:t>
      </w:r>
      <w:r w:rsidR="00751907">
        <w:rPr>
          <w:b/>
          <w:bCs/>
          <w:lang w:val="en-CA"/>
        </w:rPr>
        <w:t>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00A911AA" w:rsidRPr="00C568AB">
        <w:rPr>
          <w:lang w:val="en-CA"/>
        </w:rPr>
        <w:t>.</w:t>
      </w:r>
    </w:p>
    <w:p w14:paraId="711E651B" w14:textId="00D50D44"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60395710" w:rsidR="00B73144" w:rsidRDefault="00B73144" w:rsidP="00F913DF">
      <w:pPr>
        <w:ind w:left="1418" w:hanging="1418"/>
        <w:rPr>
          <w:lang w:val="en-CA"/>
        </w:rPr>
      </w:pPr>
      <w:r w:rsidRPr="009F2808">
        <w:rPr>
          <w:b/>
          <w:bCs/>
          <w:lang w:val="en-CA"/>
        </w:rPr>
        <w:t xml:space="preserve">Proposal </w:t>
      </w:r>
      <w:r w:rsidR="00751907">
        <w:rPr>
          <w:b/>
          <w:bCs/>
          <w:lang w:val="en-CA"/>
        </w:rPr>
        <w:t>11</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sidR="00295B48">
        <w:rPr>
          <w:lang w:val="en-CA"/>
        </w:rPr>
        <w:t xml:space="preserve">for </w:t>
      </w:r>
      <w:r w:rsidR="00CC545E" w:rsidRPr="00B73144">
        <w:rPr>
          <w:lang w:val="en-CA"/>
        </w:rPr>
        <w:t>cell</w:t>
      </w:r>
      <w:r w:rsidR="00CC545E">
        <w:rPr>
          <w:lang w:val="en-CA"/>
        </w:rPr>
        <w:t xml:space="preserve"> </w:t>
      </w:r>
      <w:r w:rsidR="00295B48">
        <w:rPr>
          <w:lang w:val="en-CA"/>
        </w:rPr>
        <w:t xml:space="preserve">(re)-selection </w:t>
      </w:r>
      <w:r w:rsidR="00CC545E">
        <w:rPr>
          <w:lang w:val="en-CA"/>
        </w:rPr>
        <w:t>and</w:t>
      </w:r>
      <w:r>
        <w:rPr>
          <w:lang w:val="en-CA"/>
        </w:rPr>
        <w:t xml:space="preserve"> are expected to camp on a cell in the </w:t>
      </w:r>
      <w:r w:rsidR="00F913DF">
        <w:rPr>
          <w:lang w:val="en-CA"/>
        </w:rPr>
        <w:t>c</w:t>
      </w:r>
      <w:r>
        <w:rPr>
          <w:lang w:val="en-CA"/>
        </w:rPr>
        <w:t xml:space="preserve">overage area, per legacy </w:t>
      </w:r>
      <w:r w:rsidR="00F913DF">
        <w:rPr>
          <w:lang w:val="en-CA"/>
        </w:rPr>
        <w:t xml:space="preserve">cell (re)-selection </w:t>
      </w:r>
      <w:r>
        <w:rPr>
          <w:lang w:val="en-CA"/>
        </w:rPr>
        <w:t>procedures</w:t>
      </w:r>
      <w:r w:rsidR="00F913DF">
        <w:rPr>
          <w:lang w:val="en-CA"/>
        </w:rPr>
        <w:t>.</w:t>
      </w: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049A4A0C" w14:textId="77777777" w:rsidR="00751907" w:rsidRDefault="00751907" w:rsidP="00751907">
      <w:pPr>
        <w:ind w:left="1350" w:hanging="1350"/>
      </w:pPr>
      <w:r w:rsidRPr="006151B4">
        <w:rPr>
          <w:b/>
          <w:bCs/>
        </w:rPr>
        <w:t xml:space="preserve">Proposal </w:t>
      </w:r>
      <w:r>
        <w:rPr>
          <w:b/>
          <w:bCs/>
        </w:rPr>
        <w:t>1</w:t>
      </w:r>
      <w:r w:rsidRPr="006151B4">
        <w:t>:</w:t>
      </w:r>
      <w:r>
        <w:tab/>
        <w:t>Support option (b) for paging adaptation enhancement.</w:t>
      </w:r>
    </w:p>
    <w:p w14:paraId="2E17716C" w14:textId="77777777" w:rsidR="00751907" w:rsidRDefault="00751907" w:rsidP="00751907">
      <w:pPr>
        <w:ind w:left="1350" w:hanging="1350"/>
      </w:pPr>
      <w:r w:rsidRPr="006151B4">
        <w:rPr>
          <w:b/>
          <w:bCs/>
        </w:rPr>
        <w:t xml:space="preserve">Proposal </w:t>
      </w:r>
      <w:r>
        <w:rPr>
          <w:b/>
          <w:bCs/>
        </w:rPr>
        <w:t>2</w:t>
      </w:r>
      <w:r w:rsidRPr="006151B4">
        <w:t>:</w:t>
      </w:r>
      <w:r>
        <w:tab/>
        <w:t>RAN2 to consider provisioning additional PRACH resources, e.g. provided in R19 NES PRACH adaptation, to accommodate the increased number of PMOs/paging load within the PF.</w:t>
      </w:r>
    </w:p>
    <w:p w14:paraId="54670583" w14:textId="77777777" w:rsidR="00751907" w:rsidRDefault="00751907" w:rsidP="00751907">
      <w:pPr>
        <w:ind w:left="1350" w:hanging="1350"/>
      </w:pPr>
      <w:r w:rsidRPr="006151B4">
        <w:rPr>
          <w:b/>
          <w:bCs/>
        </w:rPr>
        <w:t xml:space="preserve">Proposal </w:t>
      </w:r>
      <w:r>
        <w:rPr>
          <w:b/>
          <w:bCs/>
        </w:rPr>
        <w:t>3</w:t>
      </w:r>
      <w:r w:rsidRPr="006151B4">
        <w:t>:</w:t>
      </w:r>
      <w:r>
        <w:tab/>
        <w:t>No need to introduce a new barring mechanism to bar legacy UEs from camping on NES cells applying paging adaptation. Network can page legacy UEs at legacy determined paging occasions/frames.</w:t>
      </w:r>
    </w:p>
    <w:p w14:paraId="0F4B6529" w14:textId="77777777" w:rsidR="00751907" w:rsidRDefault="00751907" w:rsidP="00751907">
      <w:pPr>
        <w:ind w:left="1350" w:hanging="1350"/>
      </w:pPr>
      <w:r w:rsidRPr="006151B4">
        <w:rPr>
          <w:b/>
          <w:bCs/>
        </w:rPr>
        <w:t xml:space="preserve">Proposal </w:t>
      </w:r>
      <w:r>
        <w:rPr>
          <w:b/>
          <w:bCs/>
        </w:rPr>
        <w:t>4</w:t>
      </w:r>
      <w:r w:rsidRPr="006151B4">
        <w:t>:</w:t>
      </w:r>
      <w:r>
        <w:tab/>
        <w:t>For option 2 (Separate paging resources for legacy UEs and Rel-19 NES UEs), clarify that NES UEs and legacy UEs can be paged by the network at the same paging occasion/frame.</w:t>
      </w:r>
    </w:p>
    <w:p w14:paraId="5A747EF4" w14:textId="77777777" w:rsidR="00751907" w:rsidRPr="002D33CA" w:rsidRDefault="00751907" w:rsidP="00751907">
      <w:pPr>
        <w:ind w:left="1701" w:hanging="1701"/>
        <w:rPr>
          <w:lang w:val="en-CA"/>
        </w:rPr>
      </w:pPr>
      <w:r>
        <w:rPr>
          <w:b/>
          <w:bCs/>
          <w:lang w:val="en-CA"/>
        </w:rPr>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w:t>
      </w:r>
    </w:p>
    <w:p w14:paraId="42374529" w14:textId="77777777" w:rsidR="00751907" w:rsidRDefault="00751907" w:rsidP="00751907">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5D650CA9" w14:textId="77777777" w:rsidR="00751907" w:rsidRDefault="00751907" w:rsidP="00751907">
      <w:pPr>
        <w:ind w:left="1418" w:hanging="1418"/>
        <w:rPr>
          <w:lang w:val="en-CA"/>
        </w:rPr>
      </w:pPr>
      <w:r w:rsidRPr="009F2808">
        <w:rPr>
          <w:b/>
          <w:bCs/>
          <w:lang w:val="en-CA"/>
        </w:rPr>
        <w:lastRenderedPageBreak/>
        <w:t xml:space="preserve">Proposal </w:t>
      </w:r>
      <w:r>
        <w:rPr>
          <w:b/>
          <w:bCs/>
          <w:lang w:val="en-CA"/>
        </w:rPr>
        <w:t>5</w:t>
      </w:r>
      <w:r w:rsidRPr="009F2808">
        <w:rPr>
          <w:b/>
          <w:bCs/>
          <w:lang w:val="en-CA"/>
        </w:rPr>
        <w:t>:</w:t>
      </w:r>
      <w:r>
        <w:rPr>
          <w:lang w:val="en-CA"/>
        </w:rPr>
        <w:tab/>
        <w:t xml:space="preserve">A partition for </w:t>
      </w:r>
      <w:r w:rsidRPr="002D33CA">
        <w:rPr>
          <w:lang w:val="en-CA"/>
        </w:rPr>
        <w:t>additional PRACH resources for NES-capable UEs</w:t>
      </w:r>
      <w:r>
        <w:rPr>
          <w:lang w:val="en-CA"/>
        </w:rPr>
        <w:t xml:space="preserve"> can be configured. It is up to network implementation whether the partition for additional NES PRACH resources overlaps with legacy RA resources in the time and/or frequency domains.</w:t>
      </w:r>
    </w:p>
    <w:p w14:paraId="08A39646" w14:textId="77777777" w:rsidR="00751907" w:rsidRDefault="00751907" w:rsidP="00751907">
      <w:pPr>
        <w:ind w:left="1418" w:hanging="1418"/>
        <w:rPr>
          <w:lang w:val="en-CA"/>
        </w:rPr>
      </w:pPr>
      <w:r w:rsidRPr="009F2808">
        <w:rPr>
          <w:b/>
          <w:bCs/>
          <w:lang w:val="en-CA"/>
        </w:rPr>
        <w:t xml:space="preserve">Proposal </w:t>
      </w:r>
      <w:r>
        <w:rPr>
          <w:b/>
          <w:bCs/>
          <w:lang w:val="en-CA"/>
        </w:rPr>
        <w:t>6</w:t>
      </w:r>
      <w:r w:rsidRPr="009F2808">
        <w:rPr>
          <w:b/>
          <w:bCs/>
          <w:lang w:val="en-CA"/>
        </w:rPr>
        <w:t>:</w:t>
      </w:r>
      <w:r>
        <w:rPr>
          <w:lang w:val="en-CA"/>
        </w:rPr>
        <w:tab/>
        <w:t>Additional PRACH resources can be selected by a NES-capable UE if at least one</w:t>
      </w:r>
      <w:r w:rsidRPr="00F004E4">
        <w:rPr>
          <w:lang w:val="en-CA"/>
        </w:rPr>
        <w:t xml:space="preserve"> SSB </w:t>
      </w:r>
      <w:r>
        <w:rPr>
          <w:lang w:val="en-CA"/>
        </w:rPr>
        <w:t>mapped to the additional RO</w:t>
      </w:r>
      <w:r w:rsidRPr="00F004E4">
        <w:rPr>
          <w:lang w:val="en-CA"/>
        </w:rPr>
        <w:t xml:space="preserve"> is received</w:t>
      </w:r>
      <w:r>
        <w:rPr>
          <w:lang w:val="en-CA"/>
        </w:rPr>
        <w:t>, per legacy SSB-to-RO mapping association.</w:t>
      </w:r>
    </w:p>
    <w:p w14:paraId="06C8BDF8" w14:textId="77777777" w:rsidR="00751907" w:rsidRDefault="00751907" w:rsidP="00751907">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not assumed to </w:t>
      </w:r>
      <w:proofErr w:type="gramStart"/>
      <w:r w:rsidRPr="00751907">
        <w:rPr>
          <w:lang w:val="en-CA"/>
        </w:rPr>
        <w:t>be applicable at all times</w:t>
      </w:r>
      <w:proofErr w:type="gramEnd"/>
      <w:r w:rsidRPr="00751907">
        <w:rPr>
          <w:lang w:val="en-CA"/>
        </w:rPr>
        <w:t xml:space="preserve">, and thus should not be used by the UE </w:t>
      </w:r>
      <w:r>
        <w:rPr>
          <w:lang w:val="en-CA"/>
        </w:rPr>
        <w:t>to indicate a capability, a feature, or a feature combination. PRACH overhead and complexity also scales linearly, should it support indication of feature combinations</w:t>
      </w:r>
      <w:r w:rsidRPr="00C568AB">
        <w:rPr>
          <w:lang w:val="en-CA"/>
        </w:rPr>
        <w:t>.</w:t>
      </w:r>
    </w:p>
    <w:p w14:paraId="5E2C91F5" w14:textId="77777777" w:rsidR="00751907" w:rsidRPr="009D51B0" w:rsidRDefault="00751907" w:rsidP="00751907">
      <w:pPr>
        <w:ind w:left="1418" w:hanging="1418"/>
        <w:rPr>
          <w:lang w:val="en-CA"/>
        </w:rPr>
      </w:pPr>
      <w:r w:rsidRPr="009F2808">
        <w:rPr>
          <w:b/>
          <w:bCs/>
          <w:lang w:val="en-CA"/>
        </w:rPr>
        <w:t xml:space="preserve">Proposal </w:t>
      </w:r>
      <w:r>
        <w:rPr>
          <w:b/>
          <w:bCs/>
          <w:lang w:val="en-CA"/>
        </w:rPr>
        <w:t>7</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6EE84D0D" w14:textId="77777777" w:rsidR="00751907" w:rsidRDefault="00751907" w:rsidP="00751907">
      <w:pPr>
        <w:ind w:left="1418" w:hanging="1418"/>
        <w:rPr>
          <w:lang w:val="en-CA"/>
        </w:rPr>
      </w:pPr>
      <w:r w:rsidRPr="009F2808">
        <w:rPr>
          <w:b/>
          <w:bCs/>
          <w:lang w:val="en-CA"/>
        </w:rPr>
        <w:t xml:space="preserve">Proposal </w:t>
      </w:r>
      <w:r>
        <w:rPr>
          <w:b/>
          <w:bCs/>
          <w:lang w:val="en-CA"/>
        </w:rPr>
        <w:t>8</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only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60E0DEE3" w14:textId="77777777" w:rsidR="00751907" w:rsidRDefault="00751907" w:rsidP="00751907">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 xml:space="preserve"> </w:t>
      </w:r>
      <w:r>
        <w:rPr>
          <w:lang w:val="en-CA"/>
        </w:rPr>
        <w:tab/>
        <w:t>Support preamble groups A/B for the additional PRACH resources provisioned for NES UEs for indication of the potential Msg3 size, as in legacy.</w:t>
      </w:r>
    </w:p>
    <w:p w14:paraId="2DD38B59" w14:textId="77777777" w:rsidR="00751907" w:rsidRDefault="00751907" w:rsidP="00751907">
      <w:pPr>
        <w:ind w:left="1418" w:hanging="1418"/>
        <w:rPr>
          <w:lang w:val="en-CA"/>
        </w:rPr>
      </w:pPr>
      <w:r w:rsidRPr="009F2808">
        <w:rPr>
          <w:b/>
          <w:bCs/>
          <w:lang w:val="en-CA"/>
        </w:rPr>
        <w:t xml:space="preserve">Proposal </w:t>
      </w:r>
      <w:r>
        <w:rPr>
          <w:b/>
          <w:bCs/>
          <w:lang w:val="en-CA"/>
        </w:rPr>
        <w:t>10</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2795A9DA" w14:textId="77777777" w:rsidR="00751907" w:rsidRPr="00C568AB" w:rsidRDefault="00751907" w:rsidP="00751907">
      <w:pPr>
        <w:ind w:left="1701" w:hanging="1701"/>
        <w:rPr>
          <w:lang w:val="en-CA"/>
        </w:rPr>
      </w:pPr>
      <w:r>
        <w:rPr>
          <w:b/>
          <w:bCs/>
          <w:lang w:val="en-CA"/>
        </w:rPr>
        <w:t>Observation 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Pr="00C568AB">
        <w:rPr>
          <w:lang w:val="en-CA"/>
        </w:rPr>
        <w:t>.</w:t>
      </w:r>
    </w:p>
    <w:p w14:paraId="22DC9DB1" w14:textId="4193053F" w:rsidR="00751907" w:rsidRPr="00751907" w:rsidRDefault="00751907" w:rsidP="00751907">
      <w:pPr>
        <w:ind w:left="1418" w:hanging="1418"/>
        <w:rPr>
          <w:lang w:val="en-CA"/>
        </w:rPr>
      </w:pPr>
      <w:r w:rsidRPr="009F2808">
        <w:rPr>
          <w:b/>
          <w:bCs/>
          <w:lang w:val="en-CA"/>
        </w:rPr>
        <w:t xml:space="preserve">Proposal </w:t>
      </w:r>
      <w:r>
        <w:rPr>
          <w:b/>
          <w:bCs/>
          <w:lang w:val="en-CA"/>
        </w:rPr>
        <w:t>11</w:t>
      </w:r>
      <w:r w:rsidRPr="009F2808">
        <w:rPr>
          <w:b/>
          <w:bCs/>
          <w:lang w:val="en-CA"/>
        </w:rPr>
        <w:t>:</w:t>
      </w:r>
      <w:r>
        <w:rPr>
          <w:lang w:val="en-CA"/>
        </w:rPr>
        <w:tab/>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Pr>
          <w:lang w:val="en-CA"/>
        </w:rPr>
        <w:t xml:space="preserve">for </w:t>
      </w:r>
      <w:r w:rsidRPr="00B73144">
        <w:rPr>
          <w:lang w:val="en-CA"/>
        </w:rPr>
        <w:t>cell</w:t>
      </w:r>
      <w:r>
        <w:rPr>
          <w:lang w:val="en-CA"/>
        </w:rPr>
        <w:t xml:space="preserve"> (re)-selection and are expected to camp on a cell in the coverage area, per legacy cell (re)-selection procedures.</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0" w:name="_Ref47299212"/>
      <w:r w:rsidRPr="00B47D11">
        <w:t>RP-234065</w:t>
      </w:r>
      <w:r w:rsidR="006B33BE" w:rsidRPr="00C94C42">
        <w:t>, “</w:t>
      </w:r>
      <w:r w:rsidR="00EC2675" w:rsidRPr="00EC2675">
        <w:t>New WID: Enhancements of network energy savings for NR</w:t>
      </w:r>
      <w:r w:rsidR="006B33BE" w:rsidRPr="00C94C42">
        <w:t xml:space="preserve">”, </w:t>
      </w:r>
      <w:bookmarkEnd w:id="0"/>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504F5D0F" w14:textId="10721EBE" w:rsidR="00E15FE6" w:rsidRDefault="00E15FE6" w:rsidP="00E559E9">
      <w:pPr>
        <w:pStyle w:val="Reference"/>
      </w:pPr>
      <w:r>
        <w:t>R2-240xxxx, “</w:t>
      </w:r>
      <w:r w:rsidRPr="00E15FE6">
        <w:t>Summary of [109]</w:t>
      </w:r>
      <w:r w:rsidR="0064584D">
        <w:t xml:space="preserve"> P</w:t>
      </w:r>
      <w:r w:rsidR="0064584D" w:rsidRPr="0064584D">
        <w:t>aging Enh (OPPO)</w:t>
      </w:r>
      <w:r>
        <w:t>”</w:t>
      </w:r>
      <w:r w:rsidR="0064584D">
        <w:t>, Oppo.</w:t>
      </w:r>
    </w:p>
    <w:p w14:paraId="4593D578" w14:textId="27076B59" w:rsidR="009528C8" w:rsidRPr="009528C8" w:rsidRDefault="009528C8" w:rsidP="009528C8">
      <w:pPr>
        <w:pStyle w:val="Heading1"/>
      </w:pPr>
      <w:r w:rsidRPr="009528C8">
        <w:t xml:space="preserve">Appendix: </w:t>
      </w:r>
      <w:r w:rsidR="00D918D1">
        <w:t xml:space="preserve">Summary of relevant R1 </w:t>
      </w:r>
      <w:r w:rsidRPr="009528C8">
        <w:t>Agreements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study </w:t>
      </w:r>
    </w:p>
    <w:p w14:paraId="2D54B60E"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of SSB burst periodicity</w:t>
      </w:r>
    </w:p>
    <w:p w14:paraId="25D90BD5"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based on two SSB configurations where up to two configurations can be active</w:t>
      </w:r>
    </w:p>
    <w:p w14:paraId="12A7AE91"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Adaptation based on skipping/transmitting some SSB bursts non-uniformly with single SSB configuration</w:t>
      </w:r>
    </w:p>
    <w:p w14:paraId="45E0AF64"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Other mechanisms/combinations are not precluded</w:t>
      </w:r>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t xml:space="preserve">For </w:t>
      </w:r>
      <w:r w:rsidRPr="00FE358A">
        <w:rPr>
          <w:rFonts w:ascii="Times New Roman" w:hAnsi="Times New Roman"/>
        </w:rPr>
        <w:t>adaptation of PRACH in time-domain, consider the following adaptation mechanisms for further study</w:t>
      </w:r>
    </w:p>
    <w:p w14:paraId="03688500" w14:textId="77777777" w:rsidR="009528C8" w:rsidRPr="00FE358A"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lastRenderedPageBreak/>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based on extending cell DRX operation for PRACH</w:t>
      </w:r>
    </w:p>
    <w:p w14:paraId="250948D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Other options are not precluded</w:t>
      </w:r>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energy savings</w:t>
      </w:r>
    </w:p>
    <w:p w14:paraId="0DB75F68" w14:textId="77777777" w:rsidR="009528C8" w:rsidRPr="009314F5"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mode </w:t>
      </w:r>
    </w:p>
    <w:p w14:paraId="321F4897"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Adaptation mechanism indicated or configured by gNB without UE trigger</w:t>
      </w:r>
    </w:p>
    <w:p w14:paraId="7D2E7AEC" w14:textId="77777777" w:rsidR="009528C8" w:rsidRPr="00FE358A"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 xml:space="preserve">FFS: Details of associated </w:t>
      </w:r>
      <w:proofErr w:type="spellStart"/>
      <w:r w:rsidRPr="00FE358A">
        <w:rPr>
          <w:rFonts w:ascii="Times New Roman" w:hAnsi="Times New Roman"/>
          <w:lang w:eastAsia="x-none"/>
        </w:rPr>
        <w:t>signaling</w:t>
      </w:r>
      <w:proofErr w:type="spellEnd"/>
      <w:r w:rsidRPr="00FE358A">
        <w:rPr>
          <w:rFonts w:ascii="Times New Roman" w:hAnsi="Times New Roman"/>
          <w:lang w:eastAsia="x-none"/>
        </w:rPr>
        <w:t>/indication/configuration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For the adaptation mechanisms of PRACH in time-domain</w:t>
      </w:r>
    </w:p>
    <w:p w14:paraId="70D76151"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Support at least PRACH adaptation provided by gNB without UE trigger</w:t>
      </w:r>
    </w:p>
    <w:p w14:paraId="11BD41E9" w14:textId="77777777" w:rsidR="009528C8" w:rsidRPr="00FE358A"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Dynamic </w:t>
      </w:r>
      <w:proofErr w:type="spellStart"/>
      <w:r w:rsidRPr="009314F5">
        <w:rPr>
          <w:rFonts w:ascii="Times New Roman" w:hAnsi="Times New Roman"/>
        </w:rPr>
        <w:t>signaling</w:t>
      </w:r>
      <w:proofErr w:type="spellEnd"/>
      <w:r w:rsidRPr="009314F5">
        <w:rPr>
          <w:rFonts w:ascii="Times New Roman" w:hAnsi="Times New Roman"/>
        </w:rPr>
        <w:t xml:space="preserve"> and/or semi-static </w:t>
      </w:r>
      <w:proofErr w:type="spellStart"/>
      <w:r w:rsidRPr="009314F5">
        <w:rPr>
          <w:rFonts w:ascii="Times New Roman" w:hAnsi="Times New Roman"/>
        </w:rPr>
        <w:t>signaling</w:t>
      </w:r>
      <w:proofErr w:type="spellEnd"/>
      <w:r w:rsidRPr="009314F5">
        <w:rPr>
          <w:rFonts w:ascii="Times New Roman" w:hAnsi="Times New Roman"/>
        </w:rPr>
        <w:t xml:space="preserve"> of PRACH adaptation </w:t>
      </w:r>
    </w:p>
    <w:p w14:paraId="30245C0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idle/inactive and/or connected mode UEs</w:t>
      </w:r>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p w14:paraId="1272EAF2" w14:textId="77777777" w:rsidR="00275E96" w:rsidRPr="00FE20FD" w:rsidRDefault="00275E96" w:rsidP="00275E96">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63BCFADD"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SSB in time domain</w:t>
      </w:r>
    </w:p>
    <w:p w14:paraId="63F0DB22"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SSB adaptation provided by gNB without UE trigger</w:t>
      </w:r>
    </w:p>
    <w:p w14:paraId="2A1381F1"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one of the following scenarios:</w:t>
      </w:r>
    </w:p>
    <w:p w14:paraId="496CC52E"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PCell (Connected mode) </w:t>
      </w:r>
    </w:p>
    <w:p w14:paraId="6CD54C40"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4DDB2B96"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A1: adaptation for CD-SSB</w:t>
      </w:r>
    </w:p>
    <w:p w14:paraId="6C23E88A"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A2: adaptation for SSB that is not CD-SSB</w:t>
      </w:r>
    </w:p>
    <w:p w14:paraId="389CE82D"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A3: adaptation for SSB not on sync raster</w:t>
      </w:r>
    </w:p>
    <w:p w14:paraId="7683CB81"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SCell </w:t>
      </w:r>
    </w:p>
    <w:p w14:paraId="392306CE"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0FC8D8E4"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B1: adaptation for CD-SSB</w:t>
      </w:r>
    </w:p>
    <w:p w14:paraId="27356451"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B2: adaptation for SSB that is not CD-SSB</w:t>
      </w:r>
    </w:p>
    <w:p w14:paraId="465647D3"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B3: adaptation for SSB not on sync raster</w:t>
      </w:r>
    </w:p>
    <w:p w14:paraId="770E3FAB" w14:textId="77777777" w:rsidR="00275E96" w:rsidRPr="009E04FB"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lang w:val="fr-CA"/>
        </w:rPr>
      </w:pPr>
      <w:r w:rsidRPr="009E04FB">
        <w:rPr>
          <w:rFonts w:asciiTheme="minorHAnsi" w:hAnsiTheme="minorHAnsi" w:cstheme="minorHAnsi"/>
          <w:lang w:val="fr-CA"/>
        </w:rPr>
        <w:t xml:space="preserve">FFS: Rel-19 NES-capable UE in </w:t>
      </w:r>
      <w:proofErr w:type="spellStart"/>
      <w:r w:rsidRPr="009E04FB">
        <w:rPr>
          <w:rFonts w:asciiTheme="minorHAnsi" w:hAnsiTheme="minorHAnsi" w:cstheme="minorHAnsi"/>
          <w:lang w:val="fr-CA"/>
        </w:rPr>
        <w:t>idle</w:t>
      </w:r>
      <w:proofErr w:type="spellEnd"/>
      <w:r w:rsidRPr="009E04FB">
        <w:rPr>
          <w:rFonts w:asciiTheme="minorHAnsi" w:hAnsiTheme="minorHAnsi" w:cstheme="minorHAnsi"/>
          <w:lang w:val="fr-CA"/>
        </w:rPr>
        <w:t>/inactive mode</w:t>
      </w:r>
    </w:p>
    <w:p w14:paraId="78AD710A"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lastRenderedPageBreak/>
        <w:t xml:space="preserve">Note: Impact to idle/inactive UEs shall be minimized </w:t>
      </w:r>
    </w:p>
    <w:p w14:paraId="30D67875" w14:textId="77777777" w:rsidR="00275E96" w:rsidRPr="00BD4E78" w:rsidRDefault="00275E96" w:rsidP="00275E96">
      <w:pPr>
        <w:pStyle w:val="BodyText"/>
        <w:spacing w:after="0"/>
        <w:ind w:left="2520"/>
        <w:rPr>
          <w:rFonts w:asciiTheme="minorHAnsi" w:hAnsiTheme="minorHAnsi" w:cstheme="minorHAnsi"/>
        </w:rPr>
      </w:pPr>
    </w:p>
    <w:p w14:paraId="2ED7E2AB"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time domain</w:t>
      </w:r>
    </w:p>
    <w:p w14:paraId="2B1F7C82"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for</w:t>
      </w:r>
    </w:p>
    <w:p w14:paraId="71F85E8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idle/inactive mode</w:t>
      </w:r>
    </w:p>
    <w:p w14:paraId="604EDF3E"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connected mode</w:t>
      </w:r>
    </w:p>
    <w:p w14:paraId="4CD73FF0"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additional PRACH resources for NES-capable UEs, support at least the following:</w:t>
      </w:r>
    </w:p>
    <w:p w14:paraId="78BCC209"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Configuration is provided by semi-static </w:t>
      </w:r>
      <w:proofErr w:type="spellStart"/>
      <w:r w:rsidRPr="00BD4E78">
        <w:rPr>
          <w:rFonts w:asciiTheme="minorHAnsi" w:hAnsiTheme="minorHAnsi" w:cstheme="minorHAnsi"/>
        </w:rPr>
        <w:t>signaling</w:t>
      </w:r>
      <w:proofErr w:type="spellEnd"/>
    </w:p>
    <w:p w14:paraId="7C6CCA07" w14:textId="77777777" w:rsidR="00275E96" w:rsidRPr="00BD4E78" w:rsidRDefault="00275E96" w:rsidP="00275E96">
      <w:pPr>
        <w:pStyle w:val="ListParagraph"/>
        <w:numPr>
          <w:ilvl w:val="2"/>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details including whether there is overlap of additional PRACH resources and PRACH resources for legacy UEs</w:t>
      </w:r>
    </w:p>
    <w:p w14:paraId="748F6AFF"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NES-capable UEs can use both additional PRACH resources and PRACH resources for legacy UEs</w:t>
      </w:r>
    </w:p>
    <w:p w14:paraId="3D08AD9A"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SSB-RO mapping for the additional PRACH resources separate from the SSB-RO mapping of the PRACH resources for legacy UEs (if any)</w:t>
      </w:r>
    </w:p>
    <w:p w14:paraId="10F8B541"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whether/how to handle SSB-RO mapping if the additional PRACH resources overlap in both time and frequency with the PRACH resources for legacy UEs</w:t>
      </w:r>
    </w:p>
    <w:p w14:paraId="304E3CF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SSB-RO mapping of the PRACH resources for legacy UEs is not impacted if Rel-19 UE uses these PRACH resources</w:t>
      </w:r>
    </w:p>
    <w:p w14:paraId="44853B46" w14:textId="77777777" w:rsidR="00275E96" w:rsidRPr="00BD4E78" w:rsidRDefault="00275E96" w:rsidP="00275E96">
      <w:pPr>
        <w:pStyle w:val="ListParagraph"/>
        <w:ind w:left="2160"/>
        <w:rPr>
          <w:rFonts w:asciiTheme="minorHAnsi" w:hAnsiTheme="minorHAnsi" w:cstheme="minorHAnsi"/>
        </w:rPr>
      </w:pPr>
    </w:p>
    <w:p w14:paraId="463FD614"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spatial domain</w:t>
      </w:r>
    </w:p>
    <w:p w14:paraId="1A049B74"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possibility of scenarios with non-uniform distribution of UEs in different beams </w:t>
      </w:r>
    </w:p>
    <w:p w14:paraId="3DCC70FB" w14:textId="77777777" w:rsidR="00275E96" w:rsidRPr="00BD4E78" w:rsidRDefault="00275E96" w:rsidP="00275E96">
      <w:pPr>
        <w:numPr>
          <w:ilvl w:val="1"/>
          <w:numId w:val="44"/>
        </w:numPr>
        <w:overflowPunct/>
        <w:autoSpaceDE/>
        <w:autoSpaceDN/>
        <w:adjustRightInd/>
        <w:spacing w:after="160" w:line="259" w:lineRule="auto"/>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Companies to provide details on how they map UEs to different beams</w:t>
      </w:r>
    </w:p>
    <w:p w14:paraId="67171DBB"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w:t>
      </w:r>
      <w:r w:rsidRPr="00BD4E78">
        <w:rPr>
          <w:rFonts w:asciiTheme="minorHAnsi" w:hAnsiTheme="minorHAnsi" w:cstheme="minorHAnsi"/>
        </w:rPr>
        <w:t>NES</w:t>
      </w:r>
      <w:r w:rsidRPr="00BD4E78">
        <w:rPr>
          <w:rFonts w:asciiTheme="minorHAnsi" w:eastAsia="Batang" w:hAnsiTheme="minorHAnsi" w:cstheme="minorHAnsi"/>
          <w:lang w:eastAsia="x-none"/>
        </w:rPr>
        <w:t xml:space="preserve"> gain achieved by </w:t>
      </w:r>
      <w:r w:rsidRPr="00BD4E78">
        <w:rPr>
          <w:rFonts w:asciiTheme="minorHAnsi" w:hAnsiTheme="minorHAnsi" w:cstheme="minorHAnsi"/>
        </w:rPr>
        <w:t xml:space="preserve">non-uniform PRACH resource allocation across SSBs </w:t>
      </w:r>
      <w:r w:rsidRPr="00BD4E78">
        <w:rPr>
          <w:rFonts w:asciiTheme="minorHAnsi" w:eastAsia="Batang" w:hAnsiTheme="minorHAnsi" w:cstheme="minorHAnsi"/>
          <w:lang w:eastAsia="x-none"/>
        </w:rPr>
        <w:t xml:space="preserve">for scenarios with non-uniform distribution of UEs in different beams (if any), </w:t>
      </w:r>
    </w:p>
    <w:p w14:paraId="7256DD3C" w14:textId="77777777" w:rsidR="00275E96" w:rsidRDefault="00275E96" w:rsidP="009528C8">
      <w:pPr>
        <w:pStyle w:val="Reference"/>
        <w:numPr>
          <w:ilvl w:val="0"/>
          <w:numId w:val="0"/>
        </w:numPr>
        <w:ind w:left="567" w:hanging="567"/>
      </w:pPr>
    </w:p>
    <w:p w14:paraId="412E75BD" w14:textId="025C48C6" w:rsidR="005E23E6" w:rsidRPr="00FE20FD" w:rsidRDefault="005E23E6" w:rsidP="005E23E6">
      <w:pPr>
        <w:rPr>
          <w:rFonts w:ascii="Times New Roman" w:hAnsi="Times New Roman"/>
          <w:b/>
          <w:bCs/>
          <w:u w:val="single"/>
          <w:lang w:eastAsia="x-none"/>
        </w:rPr>
      </w:pPr>
      <w:r w:rsidRPr="00FE20FD">
        <w:rPr>
          <w:rFonts w:ascii="Times New Roman" w:hAnsi="Times New Roman"/>
          <w:b/>
          <w:bCs/>
          <w:u w:val="single"/>
          <w:lang w:eastAsia="x-none"/>
        </w:rPr>
        <w:t>RAN1#11</w:t>
      </w:r>
      <w:r>
        <w:rPr>
          <w:rFonts w:ascii="Times New Roman" w:hAnsi="Times New Roman"/>
          <w:b/>
          <w:bCs/>
          <w:u w:val="single"/>
          <w:lang w:eastAsia="x-none"/>
        </w:rPr>
        <w:t>7</w:t>
      </w:r>
      <w:r w:rsidRPr="00FE20FD">
        <w:rPr>
          <w:rFonts w:ascii="Times New Roman" w:hAnsi="Times New Roman"/>
          <w:b/>
          <w:bCs/>
          <w:u w:val="single"/>
          <w:lang w:eastAsia="x-none"/>
        </w:rPr>
        <w:t xml:space="preserve"> Agreements</w:t>
      </w:r>
    </w:p>
    <w:p w14:paraId="12C57B6D"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SSB adaptation in time domain</w:t>
      </w:r>
    </w:p>
    <w:p w14:paraId="3D1CAE7C" w14:textId="77777777" w:rsidR="00CF1AE9" w:rsidRPr="00CF1AE9"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rPr>
      </w:pPr>
      <w:r w:rsidRPr="000B7D55">
        <w:rPr>
          <w:rFonts w:cs="Calibri"/>
        </w:rPr>
        <w:t>Suppo</w:t>
      </w:r>
      <w:r w:rsidRPr="00CF1AE9">
        <w:rPr>
          <w:rFonts w:cs="Calibri"/>
        </w:rPr>
        <w:t>rt Option 1: Adaptation of SSB burst periodicity using one or more SSB burst periodicity value(s)</w:t>
      </w:r>
    </w:p>
    <w:p w14:paraId="105E9322"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CF1AE9">
        <w:rPr>
          <w:rFonts w:cs="Calibri"/>
        </w:rPr>
        <w:t>Note</w:t>
      </w:r>
      <w:r w:rsidRPr="000B7D55">
        <w:rPr>
          <w:rFonts w:cs="Calibri"/>
        </w:rPr>
        <w:t>: Using Option 2 to realize Option 1 is not precluded</w:t>
      </w:r>
    </w:p>
    <w:p w14:paraId="173F28CA"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rPr>
      </w:pPr>
      <w:r w:rsidRPr="000B7D55">
        <w:rPr>
          <w:rFonts w:cs="Calibri"/>
        </w:rPr>
        <w:t>Option 2: Adaptation based on two SSB configurations [where up to two configurations can be active]</w:t>
      </w:r>
    </w:p>
    <w:p w14:paraId="6D0C9204"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rPr>
      </w:pPr>
      <w:r w:rsidRPr="000B7D55">
        <w:rPr>
          <w:rFonts w:cs="Calibri"/>
        </w:rPr>
        <w:t>FFS: details of the differences between the two SSB configurations, e.g. two different periodicities</w:t>
      </w:r>
    </w:p>
    <w:p w14:paraId="164A8BFB"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 xml:space="preserve">FFS: Details including applicable scenarios </w:t>
      </w:r>
    </w:p>
    <w:p w14:paraId="44E8DEA5"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Support of Cell DTX for connected mode UEs for SSB</w:t>
      </w:r>
    </w:p>
    <w:p w14:paraId="34B23E34"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PRACH adaptation in time domain</w:t>
      </w:r>
    </w:p>
    <w:p w14:paraId="350917B3" w14:textId="77777777" w:rsidR="00CF1AE9" w:rsidRPr="000B7D55" w:rsidRDefault="00CF1AE9" w:rsidP="00CF1AE9">
      <w:pPr>
        <w:pStyle w:val="ListParagraph"/>
        <w:numPr>
          <w:ilvl w:val="0"/>
          <w:numId w:val="46"/>
        </w:numPr>
        <w:overflowPunct/>
        <w:autoSpaceDE/>
        <w:autoSpaceDN/>
        <w:adjustRightInd/>
        <w:spacing w:after="0" w:line="259" w:lineRule="auto"/>
        <w:jc w:val="left"/>
        <w:textAlignment w:val="auto"/>
        <w:rPr>
          <w:rFonts w:cs="Calibri"/>
        </w:rPr>
      </w:pPr>
      <w:r>
        <w:rPr>
          <w:rFonts w:cs="Calibri"/>
        </w:rPr>
        <w:t xml:space="preserve">On handling </w:t>
      </w:r>
      <w:r w:rsidRPr="000B7D55">
        <w:rPr>
          <w:rFonts w:cs="Calibri"/>
        </w:rPr>
        <w:t xml:space="preserve">overlap between additional and legacy PRACH resources, support </w:t>
      </w:r>
      <w:r>
        <w:rPr>
          <w:rFonts w:cs="Calibri"/>
        </w:rPr>
        <w:t xml:space="preserve">at least </w:t>
      </w:r>
      <w:r w:rsidRPr="000B7D55">
        <w:rPr>
          <w:rFonts w:cs="Calibri"/>
        </w:rPr>
        <w:t>the following case(s)</w:t>
      </w:r>
    </w:p>
    <w:p w14:paraId="38DEFA74"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 xml:space="preserve">Case 1: No time-domain overlap </w:t>
      </w:r>
    </w:p>
    <w:p w14:paraId="5D3B1878"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 xml:space="preserve">Case 2: Time-domain overlap but no overlap in frequency domain </w:t>
      </w:r>
    </w:p>
    <w:p w14:paraId="3F2695C0"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Case 3:  No overlap in time and frequency domains</w:t>
      </w:r>
    </w:p>
    <w:p w14:paraId="464BBEA4"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whether additional conditions are needed to support the above cases</w:t>
      </w:r>
    </w:p>
    <w:p w14:paraId="62DD75E3"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Additional case whether full/partial overlap in both time and frequency is allowed</w:t>
      </w:r>
    </w:p>
    <w:p w14:paraId="65007D46" w14:textId="77777777" w:rsid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Above does not preclude discussion for the case where the configuration for additional PRACH resources contains legacy PRACH resources</w:t>
      </w:r>
    </w:p>
    <w:p w14:paraId="5ED2D147" w14:textId="77777777" w:rsidR="00CF1AE9" w:rsidRPr="000B7D55" w:rsidRDefault="00CF1AE9" w:rsidP="00CF1AE9">
      <w:pPr>
        <w:pStyle w:val="ListParagraph"/>
        <w:ind w:left="1440"/>
        <w:contextualSpacing/>
        <w:rPr>
          <w:rFonts w:cs="Calibri"/>
        </w:rPr>
      </w:pPr>
    </w:p>
    <w:p w14:paraId="58B36B61"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rPr>
      </w:pPr>
      <w:r w:rsidRPr="000B7D55">
        <w:rPr>
          <w:rFonts w:cs="Calibri"/>
        </w:rPr>
        <w:t>When there is no overlap between additional and legacy ROs in TD and FD, SSB-RO mapping rule for additional PRACH resources follows the legacy SSB-RO mapping rule</w:t>
      </w:r>
    </w:p>
    <w:p w14:paraId="762B593A"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 xml:space="preserve">Mapping SSB indexes to valid additional PRACH occasions provided by semi-static </w:t>
      </w:r>
      <w:proofErr w:type="spellStart"/>
      <w:r w:rsidRPr="000B7D55">
        <w:rPr>
          <w:rFonts w:cs="Calibri"/>
        </w:rPr>
        <w:t>signaling</w:t>
      </w:r>
      <w:proofErr w:type="spellEnd"/>
      <w:r w:rsidRPr="000B7D55">
        <w:rPr>
          <w:rFonts w:cs="Calibri"/>
        </w:rPr>
        <w:t xml:space="preserve"> follows the legacy mapping order for preamble/time resource/frequency/PRACH slot indexes.</w:t>
      </w:r>
    </w:p>
    <w:p w14:paraId="780B02F9" w14:textId="77777777" w:rsid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Validation rules for the additional PRACH resources follow the legacy validation rules for PRACH resources configured for legacy UEs</w:t>
      </w:r>
    </w:p>
    <w:p w14:paraId="597E02DE" w14:textId="77777777" w:rsidR="00CF1AE9" w:rsidRPr="006A63F9" w:rsidRDefault="00CF1AE9" w:rsidP="00CF1AE9">
      <w:pPr>
        <w:pStyle w:val="ListParagraph"/>
        <w:spacing w:after="160" w:line="259" w:lineRule="auto"/>
        <w:ind w:left="1440"/>
        <w:contextualSpacing/>
        <w:rPr>
          <w:rFonts w:cs="Calibri"/>
        </w:rPr>
      </w:pPr>
    </w:p>
    <w:p w14:paraId="5240D497"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Configuration for additional PRACH resources includes at least:</w:t>
      </w:r>
    </w:p>
    <w:p w14:paraId="1C288BCF" w14:textId="77777777" w:rsidR="00CF1AE9" w:rsidRP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PRACH configuration index</w:t>
      </w:r>
    </w:p>
    <w:p w14:paraId="5A884DB4"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FFS: whether the PRACH configuration index is same and/or different from the PRACH configuration</w:t>
      </w:r>
      <w:r w:rsidRPr="000B7D55">
        <w:rPr>
          <w:rFonts w:cs="Calibri"/>
          <w:lang w:eastAsia="ko-KR"/>
        </w:rPr>
        <w:t xml:space="preserve"> index for the legacy PRACH resources </w:t>
      </w:r>
    </w:p>
    <w:p w14:paraId="3A19D380"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same index is used, additional parameters may include:</w:t>
      </w:r>
    </w:p>
    <w:p w14:paraId="0BD39890"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Scaled/adjusted PRACH configuration period </w:t>
      </w:r>
    </w:p>
    <w:p w14:paraId="4F909597"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Additional timing offset</w:t>
      </w:r>
    </w:p>
    <w:p w14:paraId="78C7B46B"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Adjusting the parameters (e.g., (x, y) value and slot number) of the PRACH configuration </w:t>
      </w:r>
    </w:p>
    <w:p w14:paraId="206162A9"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w:t>
      </w:r>
    </w:p>
    <w:p w14:paraId="5312B58D"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different indexes are used, additional parameters may include:</w:t>
      </w:r>
    </w:p>
    <w:p w14:paraId="0FCBB8FE"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 (e.g. for the case when the PRACH configuration index for the additional PRACH resources contains legacy resources)</w:t>
      </w:r>
    </w:p>
    <w:p w14:paraId="1584A8CA" w14:textId="77777777" w:rsidR="00CF1AE9" w:rsidRPr="000B7D55" w:rsidRDefault="00CF1AE9" w:rsidP="00CF1AE9">
      <w:pPr>
        <w:pStyle w:val="ListParagraph"/>
        <w:ind w:left="2880"/>
        <w:rPr>
          <w:rFonts w:cs="Calibri"/>
          <w:lang w:eastAsia="ko-KR"/>
        </w:rPr>
      </w:pPr>
    </w:p>
    <w:p w14:paraId="1D4C0FEC"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t>
      </w:r>
      <w:proofErr w:type="spellStart"/>
      <w:r w:rsidRPr="000B7D55">
        <w:rPr>
          <w:rFonts w:cs="Calibri"/>
          <w:lang w:eastAsia="ko-KR"/>
        </w:rPr>
        <w:t>Signaling</w:t>
      </w:r>
      <w:proofErr w:type="spellEnd"/>
      <w:r w:rsidRPr="000B7D55">
        <w:rPr>
          <w:rFonts w:cs="Calibri"/>
          <w:lang w:eastAsia="ko-KR"/>
        </w:rPr>
        <w:t xml:space="preserve"> of additional PRACH resources</w:t>
      </w:r>
    </w:p>
    <w:p w14:paraId="0A0B8F9A"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1: Higher layer </w:t>
      </w:r>
      <w:proofErr w:type="spellStart"/>
      <w:r w:rsidRPr="000B7D55">
        <w:rPr>
          <w:rFonts w:cs="Calibri"/>
          <w:lang w:eastAsia="ko-KR"/>
        </w:rPr>
        <w:t>signaling</w:t>
      </w:r>
      <w:proofErr w:type="spellEnd"/>
      <w:r w:rsidRPr="000B7D55">
        <w:rPr>
          <w:rFonts w:cs="Calibri"/>
          <w:lang w:eastAsia="ko-KR"/>
        </w:rPr>
        <w:t xml:space="preserve"> (with potential enhancements) based PRACH resource adaptation </w:t>
      </w:r>
    </w:p>
    <w:p w14:paraId="659418A7"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2: L1-based adaptation to indicate whether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7D829F8C"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3: Adaptation of PRACH transmission according to predefined condition(s)</w:t>
      </w:r>
    </w:p>
    <w:p w14:paraId="172FB8BF"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4: L1-based adaptation to indicate whether a subset of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1CCF26AB"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whether the subset of the additional PRACH resources is in RO level / SSB-to-RO mapping cycle level/PRACH association period level/PRACH association pattern period level for time-domain PRACH adaptation </w:t>
      </w:r>
    </w:p>
    <w:p w14:paraId="520B3933" w14:textId="77777777" w:rsid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5: Enhanced cell DRX</w:t>
      </w:r>
    </w:p>
    <w:p w14:paraId="238209C5" w14:textId="77777777" w:rsidR="00443190" w:rsidRDefault="00443190" w:rsidP="00443190">
      <w:pPr>
        <w:overflowPunct/>
        <w:autoSpaceDE/>
        <w:autoSpaceDN/>
        <w:adjustRightInd/>
        <w:spacing w:after="160" w:line="259" w:lineRule="auto"/>
        <w:contextualSpacing/>
        <w:jc w:val="left"/>
        <w:textAlignment w:val="auto"/>
        <w:rPr>
          <w:rFonts w:cs="Calibri"/>
          <w:lang w:eastAsia="ko-KR"/>
        </w:rPr>
      </w:pPr>
    </w:p>
    <w:p w14:paraId="4E8DF799" w14:textId="60B638FF" w:rsidR="00443190" w:rsidRPr="00443190" w:rsidRDefault="00443190" w:rsidP="00443190">
      <w:pPr>
        <w:rPr>
          <w:rFonts w:ascii="Times New Roman" w:hAnsi="Times New Roman"/>
          <w:b/>
          <w:bCs/>
          <w:u w:val="single"/>
          <w:lang w:eastAsia="x-none"/>
        </w:rPr>
      </w:pPr>
      <w:r w:rsidRPr="00443190">
        <w:rPr>
          <w:rFonts w:ascii="Times New Roman" w:hAnsi="Times New Roman"/>
          <w:b/>
          <w:bCs/>
          <w:u w:val="single"/>
          <w:lang w:eastAsia="x-none"/>
        </w:rPr>
        <w:t>RAN1#11</w:t>
      </w:r>
      <w:r>
        <w:rPr>
          <w:rFonts w:ascii="Times New Roman" w:hAnsi="Times New Roman"/>
          <w:b/>
          <w:bCs/>
          <w:u w:val="single"/>
          <w:lang w:eastAsia="x-none"/>
        </w:rPr>
        <w:t>8</w:t>
      </w:r>
      <w:r w:rsidRPr="00443190">
        <w:rPr>
          <w:rFonts w:ascii="Times New Roman" w:hAnsi="Times New Roman"/>
          <w:b/>
          <w:bCs/>
          <w:u w:val="single"/>
          <w:lang w:eastAsia="x-none"/>
        </w:rPr>
        <w:t xml:space="preserve"> Agreements</w:t>
      </w:r>
    </w:p>
    <w:p w14:paraId="1F05EA47" w14:textId="77777777" w:rsidR="00443190" w:rsidRPr="00443190" w:rsidRDefault="00443190" w:rsidP="00443190">
      <w:pPr>
        <w:numPr>
          <w:ilvl w:val="0"/>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Scenarios where SSB adaptation applies</w:t>
      </w:r>
    </w:p>
    <w:p w14:paraId="40F976CA"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For Rel-19 NES-capable UE’s PCell (Connected mode), </w:t>
      </w:r>
      <w:r w:rsidRPr="00443190">
        <w:rPr>
          <w:rFonts w:asciiTheme="minorHAnsi" w:eastAsiaTheme="minorHAnsi" w:hAnsiTheme="minorHAnsi" w:cstheme="minorHAnsi"/>
          <w:sz w:val="22"/>
          <w:szCs w:val="22"/>
          <w:u w:val="single"/>
          <w:lang w:val="en-US" w:eastAsia="en-US"/>
        </w:rPr>
        <w:t xml:space="preserve">adaptation of CD-SSB on sync raster is not supported </w:t>
      </w:r>
    </w:p>
    <w:p w14:paraId="3D4F0AC9"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that is not CD-SSB is supported (A2)</w:t>
      </w:r>
    </w:p>
    <w:p w14:paraId="1C5D8DF9"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not on sync raster is supported (A3)</w:t>
      </w:r>
    </w:p>
    <w:p w14:paraId="757C6A69"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For Rel-19 NES-capable UE’s SCell, adaptation of SSB configured for the SCell is supported for the following cases</w:t>
      </w:r>
    </w:p>
    <w:p w14:paraId="410B3F05"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on sync raster (B2’)</w:t>
      </w:r>
    </w:p>
    <w:p w14:paraId="677D8CD6"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not on sync raster (B3’)</w:t>
      </w:r>
    </w:p>
    <w:p w14:paraId="5690EEC5"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CD-SSB (B1) including UE impact compared to legacy operation where the SSB is configured with periodicity&gt;20msec for SCell</w:t>
      </w:r>
    </w:p>
    <w:p w14:paraId="4BDF96AE" w14:textId="77777777" w:rsidR="00443190" w:rsidRPr="00443190" w:rsidRDefault="00443190" w:rsidP="00443190">
      <w:pPr>
        <w:overflowPunct/>
        <w:autoSpaceDE/>
        <w:autoSpaceDN/>
        <w:adjustRightInd/>
        <w:spacing w:after="160" w:line="259" w:lineRule="auto"/>
        <w:ind w:left="2160"/>
        <w:contextualSpacing/>
        <w:jc w:val="left"/>
        <w:textAlignment w:val="auto"/>
        <w:rPr>
          <w:rFonts w:asciiTheme="minorHAnsi" w:eastAsiaTheme="minorHAnsi" w:hAnsiTheme="minorHAnsi" w:cstheme="minorHAnsi"/>
          <w:sz w:val="22"/>
          <w:szCs w:val="22"/>
          <w:lang w:val="en-US" w:eastAsia="en-US"/>
        </w:rPr>
      </w:pPr>
    </w:p>
    <w:p w14:paraId="5BA4638E" w14:textId="77777777" w:rsidR="00443190" w:rsidRPr="00443190" w:rsidRDefault="00443190" w:rsidP="00443190">
      <w:pPr>
        <w:numPr>
          <w:ilvl w:val="0"/>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Cell DTX extension to SSBs not on sync-raster for connected mode UEs, select:</w:t>
      </w:r>
    </w:p>
    <w:p w14:paraId="4C8C3054"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1: One SSB burst periodicity is configured for the UE and UEs assumes SSB transmissions are not present during Cell DTX non-active period </w:t>
      </w:r>
    </w:p>
    <w:p w14:paraId="3926D604"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2: UE assumes SSB transmission with different periodicities during Cell DTX non-active period and during Cell DTX active period </w:t>
      </w:r>
    </w:p>
    <w:p w14:paraId="21ED2694"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Option 3: Cell DTX does not impact UE assumption on SSB transmissions (i.e. legacy behavior) – no spec impact</w:t>
      </w:r>
    </w:p>
    <w:p w14:paraId="3B147965"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1B81FD12" w14:textId="77777777" w:rsidR="00443190" w:rsidRPr="00443190" w:rsidRDefault="00443190" w:rsidP="00443190">
      <w:pPr>
        <w:numPr>
          <w:ilvl w:val="0"/>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Signaling mechanism for the adaptation of additional PRACH resources (for CONNECTED mode UE and IDLE/INACTIVE mode UE)</w:t>
      </w:r>
    </w:p>
    <w:p w14:paraId="64D66C29"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u w:val="single"/>
          <w:lang w:val="en-US" w:eastAsia="en-US"/>
        </w:rPr>
        <w:t>At least DCI based adaptation is supported</w:t>
      </w:r>
      <w:r w:rsidRPr="00443190">
        <w:rPr>
          <w:rFonts w:asciiTheme="minorHAnsi" w:eastAsiaTheme="minorHAnsi" w:hAnsiTheme="minorHAnsi" w:cstheme="minorHAnsi"/>
          <w:sz w:val="22"/>
          <w:szCs w:val="22"/>
          <w:lang w:val="en-US" w:eastAsia="en-US"/>
        </w:rPr>
        <w:t>. No introduction of new DCI format.</w:t>
      </w:r>
    </w:p>
    <w:p w14:paraId="11004BD2" w14:textId="77777777" w:rsidR="00443190" w:rsidRPr="00443190" w:rsidRDefault="00443190" w:rsidP="00443190">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en-US"/>
        </w:rPr>
      </w:pPr>
    </w:p>
    <w:p w14:paraId="5369727B" w14:textId="77777777" w:rsidR="00443190" w:rsidRPr="00443190" w:rsidRDefault="00443190" w:rsidP="00443190">
      <w:pPr>
        <w:numPr>
          <w:ilvl w:val="0"/>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DCI-based adaptation for additional PRACH resources</w:t>
      </w:r>
    </w:p>
    <w:p w14:paraId="0F59C58F"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en-US"/>
        </w:rPr>
        <w:t xml:space="preserve">Select from the following DCI format(s) to carry the adaptation indication. </w:t>
      </w:r>
    </w:p>
    <w:p w14:paraId="01FCAF82" w14:textId="77777777" w:rsidR="00443190" w:rsidRPr="00443190" w:rsidRDefault="00443190" w:rsidP="00443190">
      <w:pPr>
        <w:numPr>
          <w:ilvl w:val="2"/>
          <w:numId w:val="44"/>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1_0</w:t>
      </w:r>
    </w:p>
    <w:p w14:paraId="55E5B650" w14:textId="77777777" w:rsidR="00443190" w:rsidRPr="00443190" w:rsidRDefault="00443190" w:rsidP="00443190">
      <w:pPr>
        <w:numPr>
          <w:ilvl w:val="2"/>
          <w:numId w:val="44"/>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2_7</w:t>
      </w:r>
    </w:p>
    <w:p w14:paraId="688FFBB8" w14:textId="77777777" w:rsidR="00443190" w:rsidRPr="00443190" w:rsidRDefault="00443190" w:rsidP="00443190">
      <w:pPr>
        <w:numPr>
          <w:ilvl w:val="2"/>
          <w:numId w:val="44"/>
        </w:numPr>
        <w:overflowPunct/>
        <w:autoSpaceDE/>
        <w:autoSpaceDN/>
        <w:adjustRightInd/>
        <w:spacing w:after="0" w:line="259" w:lineRule="auto"/>
        <w:contextualSpacing/>
        <w:jc w:val="left"/>
        <w:textAlignment w:val="auto"/>
        <w:rPr>
          <w:rFonts w:asciiTheme="minorHAnsi" w:eastAsiaTheme="minorHAnsi" w:hAnsiTheme="minorHAnsi" w:cstheme="minorHAnsi"/>
          <w:strike/>
          <w:sz w:val="22"/>
          <w:szCs w:val="22"/>
          <w:lang w:val="en-US" w:eastAsia="en-US"/>
        </w:rPr>
      </w:pPr>
      <w:r w:rsidRPr="00443190">
        <w:rPr>
          <w:rFonts w:asciiTheme="minorHAnsi" w:eastAsiaTheme="minorHAnsi" w:hAnsiTheme="minorHAnsi" w:cstheme="minorHAnsi"/>
          <w:sz w:val="22"/>
          <w:szCs w:val="22"/>
          <w:lang w:val="en-US" w:eastAsia="en-US"/>
        </w:rPr>
        <w:t>DCI format 2_9</w:t>
      </w:r>
    </w:p>
    <w:p w14:paraId="76B8BED2"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FFS: existing (P-RNTI, SI-RNTI, </w:t>
      </w:r>
      <w:proofErr w:type="spellStart"/>
      <w:r w:rsidRPr="00443190">
        <w:rPr>
          <w:rFonts w:asciiTheme="minorHAnsi" w:eastAsiaTheme="minorHAnsi" w:hAnsiTheme="minorHAnsi" w:cstheme="minorHAnsi"/>
          <w:sz w:val="22"/>
          <w:szCs w:val="22"/>
          <w:lang w:val="en-US" w:eastAsia="en-US"/>
        </w:rPr>
        <w:t>CellDTRX</w:t>
      </w:r>
      <w:proofErr w:type="spellEnd"/>
      <w:r w:rsidRPr="00443190">
        <w:rPr>
          <w:rFonts w:asciiTheme="minorHAnsi" w:eastAsiaTheme="minorHAnsi" w:hAnsiTheme="minorHAnsi" w:cstheme="minorHAnsi"/>
          <w:sz w:val="22"/>
          <w:szCs w:val="22"/>
          <w:lang w:val="en-US" w:eastAsia="en-US"/>
        </w:rPr>
        <w:t>-RNTI, PEI-RNTI, C-RNTI) or new RNTI used for detecting the DCI format</w:t>
      </w:r>
    </w:p>
    <w:p w14:paraId="287D7D98"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7147FB12" w14:textId="77777777" w:rsidR="00443190" w:rsidRPr="00443190" w:rsidRDefault="00443190" w:rsidP="00443190">
      <w:pPr>
        <w:numPr>
          <w:ilvl w:val="0"/>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Configuration of the additional PRACH resources, select alternatives:</w:t>
      </w:r>
    </w:p>
    <w:p w14:paraId="7177CCFC" w14:textId="77777777" w:rsidR="00443190" w:rsidRPr="00443190" w:rsidRDefault="00443190" w:rsidP="00443190">
      <w:pPr>
        <w:numPr>
          <w:ilvl w:val="1"/>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1: PRACH configuration index for the additional PRACH resources is same as the PRACH configuration index for the legacy resources. </w:t>
      </w:r>
    </w:p>
    <w:p w14:paraId="1BFFCBAC" w14:textId="77777777" w:rsidR="00443190" w:rsidRPr="00443190" w:rsidRDefault="00443190" w:rsidP="00443190">
      <w:pPr>
        <w:numPr>
          <w:ilvl w:val="2"/>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3F353D28"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1-1: Scaled/adjusted PRACH configuration period </w:t>
      </w:r>
    </w:p>
    <w:p w14:paraId="7877FFCB"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1-2: Adjusting the parameters (e.g., (x, y) value and slot number) of the PRACH configuration</w:t>
      </w:r>
    </w:p>
    <w:p w14:paraId="2E9D0DE7"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1-3: Muting/masking ROs</w:t>
      </w:r>
    </w:p>
    <w:p w14:paraId="5A2B13D5"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1-4: Additional timing offset(s)</w:t>
      </w:r>
    </w:p>
    <w:p w14:paraId="41A4C612" w14:textId="77777777" w:rsidR="00443190" w:rsidRPr="00443190" w:rsidRDefault="00443190" w:rsidP="00443190">
      <w:pPr>
        <w:numPr>
          <w:ilvl w:val="1"/>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2: PRACH configuration index for the additional PRACH resources is different from the PRACH configuration index for the legacy resources. </w:t>
      </w:r>
    </w:p>
    <w:p w14:paraId="694F6565" w14:textId="77777777" w:rsidR="00443190" w:rsidRPr="00443190" w:rsidRDefault="00443190" w:rsidP="00443190">
      <w:pPr>
        <w:numPr>
          <w:ilvl w:val="2"/>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25F1D120"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2-1: Muting/masking ROs (e.g. for the case when the PRACH configuration index for the additional PRACH resources contains legacy resources)</w:t>
      </w:r>
    </w:p>
    <w:p w14:paraId="48F06EA6" w14:textId="77777777" w:rsidR="00443190" w:rsidRPr="00443190" w:rsidRDefault="00443190" w:rsidP="00443190">
      <w:pPr>
        <w:numPr>
          <w:ilvl w:val="3"/>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2-2: Additional timing offset(s)</w:t>
      </w:r>
    </w:p>
    <w:p w14:paraId="4AD1AEB8" w14:textId="77777777" w:rsidR="00443190" w:rsidRPr="00443190" w:rsidRDefault="00443190" w:rsidP="00443190">
      <w:pPr>
        <w:overflowPunct/>
        <w:autoSpaceDE/>
        <w:autoSpaceDN/>
        <w:adjustRightInd/>
        <w:spacing w:after="0"/>
        <w:ind w:left="2880"/>
        <w:jc w:val="left"/>
        <w:textAlignment w:val="auto"/>
        <w:rPr>
          <w:rFonts w:asciiTheme="minorHAnsi" w:eastAsiaTheme="minorHAnsi" w:hAnsiTheme="minorHAnsi" w:cstheme="minorHAnsi"/>
          <w:sz w:val="22"/>
          <w:szCs w:val="22"/>
          <w:lang w:val="en-US" w:eastAsia="en-US"/>
        </w:rPr>
      </w:pPr>
    </w:p>
    <w:p w14:paraId="6928AF91" w14:textId="77777777" w:rsidR="00443190" w:rsidRPr="00443190" w:rsidRDefault="00443190" w:rsidP="00443190">
      <w:pPr>
        <w:numPr>
          <w:ilvl w:val="0"/>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x-none"/>
        </w:rPr>
        <w:t>DCI-based adaptation for additional PRACH resources, select:</w:t>
      </w:r>
    </w:p>
    <w:p w14:paraId="58E44F00" w14:textId="77777777" w:rsidR="00443190" w:rsidRPr="00443190" w:rsidRDefault="00443190" w:rsidP="00443190">
      <w:pPr>
        <w:numPr>
          <w:ilvl w:val="1"/>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1: (</w:t>
      </w:r>
      <w:r w:rsidRPr="00443190">
        <w:rPr>
          <w:rFonts w:asciiTheme="minorHAnsi" w:eastAsiaTheme="minorHAnsi" w:hAnsiTheme="minorHAnsi" w:cstheme="minorHAnsi"/>
          <w:sz w:val="22"/>
          <w:szCs w:val="22"/>
          <w:u w:val="single"/>
          <w:lang w:val="en-US" w:eastAsia="en-US"/>
        </w:rPr>
        <w:t>PRACH resource configuration level</w:t>
      </w:r>
      <w:r w:rsidRPr="00443190">
        <w:rPr>
          <w:rFonts w:asciiTheme="minorHAnsi" w:eastAsiaTheme="minorHAnsi" w:hAnsiTheme="minorHAnsi" w:cstheme="minorHAnsi"/>
          <w:sz w:val="22"/>
          <w:szCs w:val="22"/>
          <w:lang w:val="en-US" w:eastAsia="en-US"/>
        </w:rPr>
        <w:t>) DCI-based adaptation to indicate whether the additional PRACH resources provided by semi-static signaling are available or not</w:t>
      </w:r>
    </w:p>
    <w:p w14:paraId="49B7A078" w14:textId="77777777" w:rsidR="00443190" w:rsidRPr="00443190" w:rsidRDefault="00443190" w:rsidP="00443190">
      <w:pPr>
        <w:numPr>
          <w:ilvl w:val="2"/>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249403E5" w14:textId="77777777" w:rsidR="00443190" w:rsidRPr="00443190" w:rsidRDefault="00443190" w:rsidP="00443190">
      <w:pPr>
        <w:numPr>
          <w:ilvl w:val="1"/>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 (</w:t>
      </w:r>
      <w:r w:rsidRPr="00443190">
        <w:rPr>
          <w:rFonts w:asciiTheme="minorHAnsi" w:eastAsiaTheme="minorHAnsi" w:hAnsiTheme="minorHAnsi" w:cstheme="minorHAnsi"/>
          <w:sz w:val="22"/>
          <w:szCs w:val="22"/>
          <w:u w:val="single"/>
          <w:lang w:val="en-US" w:eastAsia="en-US"/>
        </w:rPr>
        <w:t>subset of PRACH resource level</w:t>
      </w:r>
      <w:r w:rsidRPr="00443190">
        <w:rPr>
          <w:rFonts w:asciiTheme="minorHAnsi" w:eastAsiaTheme="minorHAnsi" w:hAnsiTheme="minorHAnsi" w:cstheme="minorHAnsi"/>
          <w:sz w:val="22"/>
          <w:szCs w:val="22"/>
          <w:lang w:val="en-US" w:eastAsia="en-US"/>
        </w:rPr>
        <w:t>) DCI-based adaptation to indicate whether a subset of the additional PRACH resources provided by semi-static signaling are available or not</w:t>
      </w:r>
    </w:p>
    <w:p w14:paraId="5D663C09" w14:textId="77777777" w:rsidR="00443190" w:rsidRPr="00443190" w:rsidRDefault="00443190" w:rsidP="00443190">
      <w:pPr>
        <w:numPr>
          <w:ilvl w:val="2"/>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FFS: whether the subset of the additional PRACH resources is in </w:t>
      </w:r>
    </w:p>
    <w:p w14:paraId="361A08ED" w14:textId="77777777" w:rsidR="00443190" w:rsidRPr="00443190" w:rsidRDefault="00443190" w:rsidP="00443190">
      <w:pPr>
        <w:numPr>
          <w:ilvl w:val="3"/>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2-1: RO level per SSB</w:t>
      </w:r>
    </w:p>
    <w:p w14:paraId="1FD535E8" w14:textId="77777777" w:rsidR="00443190" w:rsidRPr="00443190" w:rsidRDefault="00443190" w:rsidP="00443190">
      <w:pPr>
        <w:numPr>
          <w:ilvl w:val="3"/>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2-2: SSB-to-RO mapping cycle level</w:t>
      </w:r>
    </w:p>
    <w:p w14:paraId="5181B589" w14:textId="77777777" w:rsidR="00443190" w:rsidRPr="00443190" w:rsidRDefault="00443190" w:rsidP="00443190">
      <w:pPr>
        <w:numPr>
          <w:ilvl w:val="3"/>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2-3: PRACH association period level</w:t>
      </w:r>
    </w:p>
    <w:p w14:paraId="781E21B5" w14:textId="77777777" w:rsidR="00443190" w:rsidRPr="00443190" w:rsidRDefault="00443190" w:rsidP="00443190">
      <w:pPr>
        <w:numPr>
          <w:ilvl w:val="3"/>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2-4: PRACH association pattern period level </w:t>
      </w:r>
    </w:p>
    <w:p w14:paraId="37000DE6" w14:textId="77777777" w:rsidR="00443190" w:rsidRPr="00443190" w:rsidRDefault="00443190" w:rsidP="00443190">
      <w:pPr>
        <w:numPr>
          <w:ilvl w:val="3"/>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2-5: SFN level</w:t>
      </w:r>
    </w:p>
    <w:p w14:paraId="1821EED3" w14:textId="77777777" w:rsidR="00443190" w:rsidRPr="00443190" w:rsidRDefault="00443190" w:rsidP="00443190">
      <w:pPr>
        <w:numPr>
          <w:ilvl w:val="1"/>
          <w:numId w:val="44"/>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3: DCI-based Enhanced/new Cell DRX to indicate whether the enhanced/new Cell DRX is activated or deactivated.</w:t>
      </w:r>
    </w:p>
    <w:p w14:paraId="68D3C5F4" w14:textId="77777777" w:rsidR="00443190" w:rsidRPr="00443190" w:rsidRDefault="00443190" w:rsidP="00443190">
      <w:pPr>
        <w:numPr>
          <w:ilvl w:val="2"/>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If activated, the additional configured PRACH provided by semi-static signaling within non-active period are not available.</w:t>
      </w:r>
    </w:p>
    <w:p w14:paraId="1F5E0F6A" w14:textId="77777777" w:rsidR="00443190" w:rsidRPr="00443190" w:rsidRDefault="00443190" w:rsidP="00443190">
      <w:pPr>
        <w:numPr>
          <w:ilvl w:val="2"/>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whether Alt 1 and/or Alt 2 can be applied to the active period</w:t>
      </w:r>
    </w:p>
    <w:p w14:paraId="76820CF4" w14:textId="77777777" w:rsidR="00443190" w:rsidRPr="00443190" w:rsidRDefault="00443190" w:rsidP="00443190">
      <w:pPr>
        <w:numPr>
          <w:ilvl w:val="2"/>
          <w:numId w:val="47"/>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57279303" w14:textId="77777777" w:rsidR="00443190" w:rsidRPr="00443190" w:rsidRDefault="00443190" w:rsidP="00443190">
      <w:pPr>
        <w:overflowPunct/>
        <w:autoSpaceDE/>
        <w:autoSpaceDN/>
        <w:adjustRightInd/>
        <w:spacing w:after="160" w:line="259" w:lineRule="auto"/>
        <w:jc w:val="left"/>
        <w:textAlignment w:val="auto"/>
        <w:rPr>
          <w:rFonts w:asciiTheme="minorHAnsi" w:eastAsiaTheme="minorHAnsi" w:hAnsiTheme="minorHAnsi" w:cstheme="minorHAnsi"/>
          <w:sz w:val="22"/>
          <w:szCs w:val="22"/>
          <w:lang w:val="en-US" w:eastAsia="en-US"/>
        </w:rPr>
      </w:pPr>
    </w:p>
    <w:p w14:paraId="243FC337" w14:textId="77777777" w:rsidR="00443190" w:rsidRPr="00443190" w:rsidRDefault="00443190" w:rsidP="00443190">
      <w:pPr>
        <w:numPr>
          <w:ilvl w:val="0"/>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SSB-RO mapping rule for additional PRACH resources:</w:t>
      </w:r>
    </w:p>
    <w:p w14:paraId="3D30E8C0"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Apply legacy mapping rule to Case 1 and Case 2:</w:t>
      </w:r>
    </w:p>
    <w:p w14:paraId="185DEA70"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lastRenderedPageBreak/>
        <w:t>Case 1: no time-domain overlap between the additional PRACH resources for NES-capable UEs and the PRACH resources for legacy UEs</w:t>
      </w:r>
    </w:p>
    <w:p w14:paraId="65F7989C"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Case 2: time-domain overlap but no overlap in frequency domain between the additional PRACH resources for NES-capable UEs and the PRACH resources for legacy UEs</w:t>
      </w:r>
    </w:p>
    <w:p w14:paraId="66A69547" w14:textId="77777777" w:rsidR="00443190" w:rsidRPr="00443190" w:rsidRDefault="00443190" w:rsidP="00443190">
      <w:pPr>
        <w:numPr>
          <w:ilvl w:val="1"/>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Legacy SSB-RO mapping rule:</w:t>
      </w:r>
    </w:p>
    <w:p w14:paraId="1FB9A142" w14:textId="77777777" w:rsidR="00443190" w:rsidRPr="00443190"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Mapping SS/PBCH block indexes to valid additional PRACH occasions provided by semi-static signaling follows the legacy mapping order for preamble/time resource/frequency/PRACH slot indexes.</w:t>
      </w:r>
    </w:p>
    <w:p w14:paraId="2F6C1A00" w14:textId="77777777" w:rsidR="00443190" w:rsidRPr="00443190" w:rsidRDefault="00443190" w:rsidP="00443190">
      <w:pPr>
        <w:numPr>
          <w:ilvl w:val="3"/>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Note: This mapping is not impacted by time domain PRACH adaptation</w:t>
      </w:r>
    </w:p>
    <w:p w14:paraId="2E498BC6" w14:textId="1236CCB8" w:rsidR="00443190" w:rsidRPr="00BB1B34" w:rsidRDefault="00443190" w:rsidP="00443190">
      <w:pPr>
        <w:numPr>
          <w:ilvl w:val="2"/>
          <w:numId w:val="44"/>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Validation rules for the additional PRACH resources follow the legacy validation rules for PRACH resources configured for legacy UEs.</w:t>
      </w:r>
    </w:p>
    <w:p w14:paraId="648A88AA" w14:textId="77777777" w:rsidR="005E23E6" w:rsidRDefault="005E23E6" w:rsidP="009528C8">
      <w:pPr>
        <w:pStyle w:val="Reference"/>
        <w:numPr>
          <w:ilvl w:val="0"/>
          <w:numId w:val="0"/>
        </w:numPr>
        <w:ind w:left="567" w:hanging="567"/>
      </w:pPr>
    </w:p>
    <w:sectPr w:rsidR="005E23E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12892" w14:textId="77777777" w:rsidR="00C766D6" w:rsidRDefault="00C766D6">
      <w:r>
        <w:separator/>
      </w:r>
    </w:p>
  </w:endnote>
  <w:endnote w:type="continuationSeparator" w:id="0">
    <w:p w14:paraId="02992527" w14:textId="77777777" w:rsidR="00C766D6" w:rsidRDefault="00C766D6">
      <w:r>
        <w:continuationSeparator/>
      </w:r>
    </w:p>
  </w:endnote>
  <w:endnote w:type="continuationNotice" w:id="1">
    <w:p w14:paraId="6638A171" w14:textId="77777777" w:rsidR="00C766D6" w:rsidRDefault="00C7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FF6C9" w14:textId="77777777" w:rsidR="00C766D6" w:rsidRDefault="00C766D6">
      <w:r>
        <w:separator/>
      </w:r>
    </w:p>
  </w:footnote>
  <w:footnote w:type="continuationSeparator" w:id="0">
    <w:p w14:paraId="671679A0" w14:textId="77777777" w:rsidR="00C766D6" w:rsidRDefault="00C766D6">
      <w:r>
        <w:continuationSeparator/>
      </w:r>
    </w:p>
  </w:footnote>
  <w:footnote w:type="continuationNotice" w:id="1">
    <w:p w14:paraId="4017A3CC" w14:textId="77777777" w:rsidR="00C766D6" w:rsidRDefault="00C766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6"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7782B"/>
    <w:multiLevelType w:val="hybridMultilevel"/>
    <w:tmpl w:val="98047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1BD7"/>
    <w:multiLevelType w:val="hybridMultilevel"/>
    <w:tmpl w:val="791C8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7940D1F"/>
    <w:multiLevelType w:val="hybridMultilevel"/>
    <w:tmpl w:val="0C82157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2"/>
  </w:num>
  <w:num w:numId="2" w16cid:durableId="961112129">
    <w:abstractNumId w:val="26"/>
  </w:num>
  <w:num w:numId="3" w16cid:durableId="1698316515">
    <w:abstractNumId w:val="18"/>
  </w:num>
  <w:num w:numId="4" w16cid:durableId="2017030140">
    <w:abstractNumId w:val="19"/>
  </w:num>
  <w:num w:numId="5" w16cid:durableId="1432316339">
    <w:abstractNumId w:val="13"/>
  </w:num>
  <w:num w:numId="6" w16cid:durableId="1438058489">
    <w:abstractNumId w:val="23"/>
  </w:num>
  <w:num w:numId="7" w16cid:durableId="207031773">
    <w:abstractNumId w:val="31"/>
  </w:num>
  <w:num w:numId="8" w16cid:durableId="2114977846">
    <w:abstractNumId w:val="14"/>
  </w:num>
  <w:num w:numId="9" w16cid:durableId="991519215">
    <w:abstractNumId w:val="28"/>
  </w:num>
  <w:num w:numId="10" w16cid:durableId="1360860641">
    <w:abstractNumId w:val="43"/>
  </w:num>
  <w:num w:numId="11" w16cid:durableId="269700109">
    <w:abstractNumId w:val="29"/>
  </w:num>
  <w:num w:numId="12" w16cid:durableId="1387101789">
    <w:abstractNumId w:val="39"/>
  </w:num>
  <w:num w:numId="13" w16cid:durableId="26949684">
    <w:abstractNumId w:val="36"/>
  </w:num>
  <w:num w:numId="14" w16cid:durableId="1028069117">
    <w:abstractNumId w:val="0"/>
  </w:num>
  <w:num w:numId="15" w16cid:durableId="9228364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8"/>
  </w:num>
  <w:num w:numId="17" w16cid:durableId="1829513712">
    <w:abstractNumId w:val="7"/>
  </w:num>
  <w:num w:numId="18" w16cid:durableId="244339718">
    <w:abstractNumId w:val="41"/>
  </w:num>
  <w:num w:numId="19" w16cid:durableId="1903170662">
    <w:abstractNumId w:val="40"/>
  </w:num>
  <w:num w:numId="20" w16cid:durableId="953289906">
    <w:abstractNumId w:val="34"/>
  </w:num>
  <w:num w:numId="21" w16cid:durableId="1967156272">
    <w:abstractNumId w:val="15"/>
  </w:num>
  <w:num w:numId="22" w16cid:durableId="185801274">
    <w:abstractNumId w:val="20"/>
  </w:num>
  <w:num w:numId="23" w16cid:durableId="1728720843">
    <w:abstractNumId w:val="33"/>
  </w:num>
  <w:num w:numId="24" w16cid:durableId="1122264111">
    <w:abstractNumId w:val="26"/>
  </w:num>
  <w:num w:numId="25" w16cid:durableId="47800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6"/>
  </w:num>
  <w:num w:numId="27" w16cid:durableId="135756144">
    <w:abstractNumId w:val="25"/>
  </w:num>
  <w:num w:numId="28" w16cid:durableId="1009023535">
    <w:abstractNumId w:val="21"/>
  </w:num>
  <w:num w:numId="29" w16cid:durableId="2017683910">
    <w:abstractNumId w:val="2"/>
  </w:num>
  <w:num w:numId="30" w16cid:durableId="1272517633">
    <w:abstractNumId w:val="6"/>
  </w:num>
  <w:num w:numId="31" w16cid:durableId="1389186409">
    <w:abstractNumId w:val="38"/>
  </w:num>
  <w:num w:numId="32" w16cid:durableId="1913158311">
    <w:abstractNumId w:val="24"/>
  </w:num>
  <w:num w:numId="33" w16cid:durableId="152263208">
    <w:abstractNumId w:val="42"/>
  </w:num>
  <w:num w:numId="34" w16cid:durableId="2041587673">
    <w:abstractNumId w:val="27"/>
  </w:num>
  <w:num w:numId="35" w16cid:durableId="484131169">
    <w:abstractNumId w:val="32"/>
  </w:num>
  <w:num w:numId="36" w16cid:durableId="1638753160">
    <w:abstractNumId w:val="9"/>
  </w:num>
  <w:num w:numId="37" w16cid:durableId="122120795">
    <w:abstractNumId w:val="1"/>
  </w:num>
  <w:num w:numId="38" w16cid:durableId="445077391">
    <w:abstractNumId w:val="30"/>
  </w:num>
  <w:num w:numId="39" w16cid:durableId="411855612">
    <w:abstractNumId w:val="3"/>
  </w:num>
  <w:num w:numId="40" w16cid:durableId="714693280">
    <w:abstractNumId w:val="37"/>
  </w:num>
  <w:num w:numId="41" w16cid:durableId="51780967">
    <w:abstractNumId w:val="4"/>
  </w:num>
  <w:num w:numId="42" w16cid:durableId="1951429305">
    <w:abstractNumId w:val="11"/>
  </w:num>
  <w:num w:numId="43" w16cid:durableId="2093382721">
    <w:abstractNumId w:val="2"/>
  </w:num>
  <w:num w:numId="44" w16cid:durableId="492183092">
    <w:abstractNumId w:val="12"/>
  </w:num>
  <w:num w:numId="45" w16cid:durableId="1311057815">
    <w:abstractNumId w:val="44"/>
  </w:num>
  <w:num w:numId="46" w16cid:durableId="1593589506">
    <w:abstractNumId w:val="12"/>
    <w:lvlOverride w:ilvl="0">
      <w:startOverride w:val="1"/>
    </w:lvlOverride>
  </w:num>
  <w:num w:numId="47" w16cid:durableId="764806381">
    <w:abstractNumId w:val="22"/>
  </w:num>
  <w:num w:numId="48" w16cid:durableId="571432023">
    <w:abstractNumId w:val="17"/>
  </w:num>
  <w:num w:numId="49" w16cid:durableId="197239778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05B"/>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52"/>
    <w:rsid w:val="000333FC"/>
    <w:rsid w:val="00033F0D"/>
    <w:rsid w:val="00034B81"/>
    <w:rsid w:val="00034C15"/>
    <w:rsid w:val="00034DA5"/>
    <w:rsid w:val="00034EC9"/>
    <w:rsid w:val="0003541B"/>
    <w:rsid w:val="000356F6"/>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8A"/>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1AFC"/>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341"/>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58B"/>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1F5C"/>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ACC"/>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190"/>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194"/>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584D"/>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016"/>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66B"/>
    <w:rsid w:val="00720781"/>
    <w:rsid w:val="00720A12"/>
    <w:rsid w:val="00720E5A"/>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813"/>
    <w:rsid w:val="007348B1"/>
    <w:rsid w:val="00734CCA"/>
    <w:rsid w:val="00735026"/>
    <w:rsid w:val="007362A6"/>
    <w:rsid w:val="007363E3"/>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907"/>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373A"/>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8BB"/>
    <w:rsid w:val="008058BE"/>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423"/>
    <w:rsid w:val="008478B5"/>
    <w:rsid w:val="00847DF1"/>
    <w:rsid w:val="00847FA5"/>
    <w:rsid w:val="00847FE1"/>
    <w:rsid w:val="00850AF8"/>
    <w:rsid w:val="00850B42"/>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5A61"/>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1B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8F8"/>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8FF"/>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2C44"/>
    <w:rsid w:val="00A73011"/>
    <w:rsid w:val="00A73889"/>
    <w:rsid w:val="00A739D0"/>
    <w:rsid w:val="00A74D11"/>
    <w:rsid w:val="00A74D5D"/>
    <w:rsid w:val="00A75035"/>
    <w:rsid w:val="00A761D4"/>
    <w:rsid w:val="00A7632A"/>
    <w:rsid w:val="00A76375"/>
    <w:rsid w:val="00A76C4C"/>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75A"/>
    <w:rsid w:val="00AE4DBA"/>
    <w:rsid w:val="00AE4F07"/>
    <w:rsid w:val="00AE55E8"/>
    <w:rsid w:val="00AE5638"/>
    <w:rsid w:val="00AE5AC9"/>
    <w:rsid w:val="00AE6894"/>
    <w:rsid w:val="00AE6CCA"/>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395"/>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1E7"/>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96"/>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3C1B"/>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2E4E"/>
    <w:rsid w:val="00BA364F"/>
    <w:rsid w:val="00BA450E"/>
    <w:rsid w:val="00BA45F9"/>
    <w:rsid w:val="00BA465D"/>
    <w:rsid w:val="00BA56D2"/>
    <w:rsid w:val="00BA5811"/>
    <w:rsid w:val="00BA5CBD"/>
    <w:rsid w:val="00BA6C36"/>
    <w:rsid w:val="00BA6F7C"/>
    <w:rsid w:val="00BA7319"/>
    <w:rsid w:val="00BA76E0"/>
    <w:rsid w:val="00BA799B"/>
    <w:rsid w:val="00BB1200"/>
    <w:rsid w:val="00BB1B34"/>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B3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6D6"/>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4386"/>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37F5"/>
    <w:rsid w:val="00CF39C4"/>
    <w:rsid w:val="00CF3A94"/>
    <w:rsid w:val="00CF3AC5"/>
    <w:rsid w:val="00CF3B1F"/>
    <w:rsid w:val="00CF3BF6"/>
    <w:rsid w:val="00CF3E7C"/>
    <w:rsid w:val="00CF4935"/>
    <w:rsid w:val="00CF52BB"/>
    <w:rsid w:val="00CF5554"/>
    <w:rsid w:val="00CF574A"/>
    <w:rsid w:val="00CF59EB"/>
    <w:rsid w:val="00CF5A2E"/>
    <w:rsid w:val="00CF625B"/>
    <w:rsid w:val="00CF687E"/>
    <w:rsid w:val="00CF7233"/>
    <w:rsid w:val="00CF7507"/>
    <w:rsid w:val="00D005F3"/>
    <w:rsid w:val="00D01201"/>
    <w:rsid w:val="00D021A1"/>
    <w:rsid w:val="00D0241C"/>
    <w:rsid w:val="00D02F96"/>
    <w:rsid w:val="00D0322B"/>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2747"/>
    <w:rsid w:val="00DD33CE"/>
    <w:rsid w:val="00DD3696"/>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FE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A97"/>
    <w:rsid w:val="00E44C33"/>
    <w:rsid w:val="00E44F29"/>
    <w:rsid w:val="00E45242"/>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32F"/>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036"/>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E7"/>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9E"/>
    <w:rsid w:val="00FD07F6"/>
    <w:rsid w:val="00FD11DB"/>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8253257">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2DDE2-E122-431B-82FE-E106A4A441C7}">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dcmitype/"/>
    <ds:schemaRef ds:uri="23a22248-acb0-4303-bd1b-c36b2527d0a2"/>
    <ds:schemaRef ds:uri="http://purl.org/dc/elements/1.1/"/>
    <ds:schemaRef ds:uri="http://www.w3.org/XML/1998/namespace"/>
    <ds:schemaRef ds:uri="http://schemas.microsoft.com/office/infopath/2007/PartnerControls"/>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3B5B3E90-7938-449B-885D-BAA123C4E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3041</TotalTime>
  <Pages>10</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29161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513</cp:revision>
  <cp:lastPrinted>2016-11-04T21:26:00Z</cp:lastPrinted>
  <dcterms:created xsi:type="dcterms:W3CDTF">2024-02-13T19:24:00Z</dcterms:created>
  <dcterms:modified xsi:type="dcterms:W3CDTF">2024-10-03T19:03:00Z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2024-08-06T17:30:57Z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07ae76a3-57af-44d7-93d6-2fea4cfa6c86</vt:lpwstr>
  </property>
  <property fmtid="{D5CDD505-2E9C-101B-9397-08002B2CF9AE}" pid="25" name="MSIP_Label_4d2f777e-4347-4fc6-823a-b44ab313546a_ContentBits">
    <vt:lpwstr>0</vt:lpwstr>
  </property>
</Properties>
</file>